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40"/>
          <w:szCs w:val="40"/>
        </w:rPr>
        <w:t>OSNOVNA ŠKOLA TURANJ</w:t>
      </w:r>
    </w:p>
    <w:p>
      <w:pPr>
        <w:pStyle w:val="Normal"/>
        <w:spacing w:lineRule="auto" w:line="240" w:before="0" w:after="0"/>
        <w:ind w:left="-426" w:hanging="0"/>
        <w:jc w:val="center"/>
        <w:rPr>
          <w:rFonts w:cs="Calibri" w:cstheme="minorHAnsi"/>
          <w:b/>
          <w:b/>
          <w:sz w:val="32"/>
        </w:rPr>
      </w:pPr>
      <w:r>
        <w:rPr>
          <w:rFonts w:cs="Calibri" w:cstheme="minorHAnsi"/>
          <w:b/>
          <w:sz w:val="40"/>
          <w:szCs w:val="40"/>
        </w:rPr>
        <w:t>KARLOVAC</w:t>
      </w:r>
    </w:p>
    <w:p>
      <w:pPr>
        <w:pStyle w:val="Normal"/>
        <w:spacing w:lineRule="auto" w:line="240" w:before="0" w:after="0"/>
        <w:ind w:left="-426" w:hanging="0"/>
        <w:jc w:val="center"/>
        <w:rPr>
          <w:rFonts w:cs="Calibri" w:cstheme="minorHAnsi"/>
          <w:b/>
          <w:b/>
          <w:sz w:val="32"/>
        </w:rPr>
      </w:pPr>
      <w:r>
        <w:rPr>
          <w:rFonts w:cs="Calibri" w:cstheme="minorHAnsi"/>
          <w:b/>
          <w:sz w:val="40"/>
          <w:szCs w:val="40"/>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sz w:val="40"/>
          <w:szCs w:val="36"/>
        </w:rPr>
      </w:pPr>
      <w:r>
        <w:rPr>
          <w:rFonts w:cs="Calibri" w:cstheme="minorHAnsi"/>
          <w:b/>
          <w:bCs/>
          <w:sz w:val="40"/>
          <w:szCs w:val="40"/>
        </w:rPr>
        <w:t>KRITERIJI PRAĆENJA I OCJENJIVANJA</w:t>
      </w:r>
    </w:p>
    <w:p>
      <w:pPr>
        <w:pStyle w:val="Normal"/>
        <w:spacing w:lineRule="auto" w:line="240" w:before="0" w:after="0"/>
        <w:ind w:left="-426" w:hanging="0"/>
        <w:jc w:val="center"/>
        <w:rPr>
          <w:rFonts w:cs="Calibri" w:cstheme="minorHAnsi"/>
          <w:sz w:val="32"/>
        </w:rPr>
      </w:pPr>
      <w:r>
        <w:rPr>
          <w:rFonts w:cs="Calibri" w:cstheme="minorHAnsi"/>
          <w:sz w:val="40"/>
          <w:szCs w:val="40"/>
        </w:rPr>
      </w:r>
    </w:p>
    <w:p>
      <w:pPr>
        <w:pStyle w:val="Normal"/>
        <w:spacing w:lineRule="auto" w:line="240" w:before="0" w:after="0"/>
        <w:jc w:val="center"/>
        <w:rPr>
          <w:rFonts w:cs="Calibri" w:cstheme="minorHAnsi"/>
          <w:b/>
          <w:b/>
          <w:sz w:val="32"/>
        </w:rPr>
      </w:pPr>
      <w:r>
        <w:rPr>
          <w:rFonts w:cs="Calibri" w:cstheme="minorHAnsi"/>
          <w:b/>
          <w:sz w:val="40"/>
          <w:szCs w:val="40"/>
        </w:rPr>
      </w:r>
    </w:p>
    <w:p>
      <w:pPr>
        <w:pStyle w:val="Normal"/>
        <w:spacing w:lineRule="auto" w:line="240" w:before="0" w:after="0"/>
        <w:jc w:val="center"/>
        <w:rPr>
          <w:rFonts w:cs="Calibri" w:cstheme="minorHAnsi"/>
          <w:b/>
          <w:b/>
          <w:sz w:val="32"/>
        </w:rPr>
      </w:pPr>
      <w:r>
        <w:rPr>
          <w:rFonts w:cs="Calibri" w:cstheme="minorHAnsi"/>
          <w:b/>
          <w:sz w:val="40"/>
          <w:szCs w:val="40"/>
        </w:rPr>
        <w:t xml:space="preserve">1. razred </w:t>
      </w:r>
    </w:p>
    <w:p>
      <w:pPr>
        <w:pStyle w:val="Normal"/>
        <w:spacing w:lineRule="auto" w:line="240" w:before="0" w:after="0"/>
        <w:ind w:left="-426" w:hanging="0"/>
        <w:jc w:val="center"/>
        <w:rPr>
          <w:rFonts w:cs="Calibri" w:cstheme="minorHAnsi"/>
          <w:b/>
          <w:b/>
          <w:sz w:val="32"/>
        </w:rPr>
      </w:pPr>
      <w:r>
        <w:rPr>
          <w:rFonts w:cs="Calibri" w:cstheme="minorHAnsi"/>
          <w:b/>
          <w:sz w:val="40"/>
          <w:szCs w:val="40"/>
        </w:rPr>
      </w:r>
    </w:p>
    <w:p>
      <w:pPr>
        <w:pStyle w:val="Normal"/>
        <w:spacing w:lineRule="auto" w:line="240" w:before="0" w:after="0"/>
        <w:ind w:left="-426" w:hanging="0"/>
        <w:jc w:val="center"/>
        <w:rPr>
          <w:rFonts w:cs="Calibri" w:cstheme="minorHAnsi"/>
          <w:b/>
          <w:b/>
          <w:sz w:val="32"/>
        </w:rPr>
      </w:pPr>
      <w:r>
        <w:rPr>
          <w:rFonts w:cs="Calibri" w:cstheme="minorHAnsi"/>
          <w:b/>
          <w:sz w:val="40"/>
          <w:szCs w:val="40"/>
        </w:rPr>
        <w:t>2026. / 2027.</w:t>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tabs>
          <w:tab w:val="clear" w:pos="708"/>
          <w:tab w:val="left" w:pos="6024" w:leader="none"/>
        </w:tabs>
        <w:spacing w:lineRule="auto" w:line="240" w:before="0" w:after="0"/>
        <w:ind w:left="-426" w:hanging="0"/>
        <w:rPr>
          <w:rFonts w:cs="Calibri" w:cstheme="minorHAnsi"/>
          <w:b/>
          <w:b/>
          <w:sz w:val="32"/>
        </w:rPr>
      </w:pPr>
      <w:r>
        <w:rPr>
          <w:rFonts w:cs="Calibri" w:cstheme="minorHAnsi"/>
          <w:b/>
          <w:sz w:val="32"/>
        </w:rPr>
        <w:t xml:space="preserve"> </w:t>
      </w:r>
    </w:p>
    <w:p>
      <w:pPr>
        <w:pStyle w:val="Normal"/>
        <w:tabs>
          <w:tab w:val="clear" w:pos="708"/>
          <w:tab w:val="left" w:pos="6024" w:leader="none"/>
        </w:tabs>
        <w:spacing w:lineRule="auto" w:line="240" w:before="0" w:after="0"/>
        <w:ind w:left="-426" w:hanging="0"/>
        <w:rPr>
          <w:rFonts w:cs="Calibri" w:cstheme="minorHAnsi"/>
          <w:b/>
          <w:b/>
          <w:sz w:val="32"/>
        </w:rPr>
      </w:pPr>
      <w:r>
        <w:rPr/>
      </w:r>
    </w:p>
    <w:p>
      <w:pPr>
        <w:pStyle w:val="Normal"/>
        <w:tabs>
          <w:tab w:val="clear" w:pos="708"/>
          <w:tab w:val="left" w:pos="6024" w:leader="none"/>
        </w:tabs>
        <w:spacing w:lineRule="auto" w:line="240" w:before="0" w:after="0"/>
        <w:ind w:left="-426" w:hanging="0"/>
        <w:rPr>
          <w:rFonts w:cs="Calibri" w:cstheme="minorHAnsi"/>
          <w:b/>
          <w:b/>
          <w:sz w:val="32"/>
        </w:rPr>
      </w:pPr>
      <w:r>
        <w:rPr/>
      </w:r>
    </w:p>
    <w:p>
      <w:pPr>
        <w:pStyle w:val="Normal"/>
        <w:tabs>
          <w:tab w:val="clear" w:pos="708"/>
          <w:tab w:val="left" w:pos="6024" w:leader="none"/>
        </w:tabs>
        <w:spacing w:lineRule="auto" w:line="240" w:before="0" w:after="0"/>
        <w:ind w:left="-426" w:hanging="0"/>
        <w:rPr>
          <w:rFonts w:cs="Calibri" w:cstheme="minorHAnsi"/>
          <w:b/>
          <w:b/>
          <w:sz w:val="32"/>
        </w:rPr>
      </w:pPr>
      <w:r>
        <w:rPr>
          <w:rFonts w:cs="Calibri" w:cstheme="minorHAnsi"/>
          <w:b/>
          <w:sz w:val="32"/>
        </w:rPr>
        <w:t xml:space="preserve">                                                                          </w:t>
      </w:r>
    </w:p>
    <w:p>
      <w:pPr>
        <w:pStyle w:val="Normal"/>
        <w:tabs>
          <w:tab w:val="clear" w:pos="708"/>
          <w:tab w:val="left" w:pos="6024" w:leader="none"/>
        </w:tabs>
        <w:spacing w:lineRule="auto" w:line="240" w:before="0" w:after="0"/>
        <w:ind w:left="-426" w:hanging="0"/>
        <w:rPr>
          <w:rFonts w:cs="Calibri" w:cstheme="minorHAnsi"/>
          <w:b/>
          <w:b/>
          <w:sz w:val="32"/>
        </w:rPr>
      </w:pPr>
      <w:r>
        <w:rPr/>
      </w:r>
    </w:p>
    <w:p>
      <w:pPr>
        <w:pStyle w:val="Normal"/>
        <w:tabs>
          <w:tab w:val="clear" w:pos="708"/>
          <w:tab w:val="left" w:pos="6024" w:leader="none"/>
        </w:tabs>
        <w:spacing w:lineRule="auto" w:line="240" w:before="0" w:after="0"/>
        <w:ind w:left="-426" w:hanging="0"/>
        <w:jc w:val="center"/>
        <w:rPr>
          <w:rFonts w:cs="Calibri" w:cstheme="minorHAnsi"/>
          <w:b/>
          <w:b/>
          <w:sz w:val="32"/>
        </w:rPr>
      </w:pPr>
      <w:r>
        <w:rPr>
          <w:rFonts w:cs="Calibri" w:cstheme="minorHAnsi"/>
          <w:b/>
          <w:sz w:val="36"/>
          <w:szCs w:val="36"/>
        </w:rPr>
        <w:t xml:space="preserve"> </w:t>
      </w:r>
      <w:bookmarkStart w:id="0" w:name="_GoBack"/>
      <w:bookmarkEnd w:id="0"/>
      <w:r>
        <w:rPr>
          <w:rFonts w:cs="Calibri" w:cstheme="minorHAnsi"/>
          <w:b/>
          <w:sz w:val="36"/>
          <w:szCs w:val="36"/>
        </w:rPr>
        <w:t>Učiteljic</w:t>
      </w:r>
      <w:r>
        <w:rPr>
          <w:rFonts w:cs="Calibri" w:cstheme="minorHAnsi"/>
          <w:b/>
          <w:sz w:val="36"/>
          <w:szCs w:val="36"/>
        </w:rPr>
        <w:t>e: Tatjana Kovačević i Vesna Latković</w:t>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t>KRITERIJI PRAĆENJA I OCJENJIVANJA</w:t>
      </w:r>
    </w:p>
    <w:p>
      <w:pPr>
        <w:pStyle w:val="Normal"/>
        <w:spacing w:lineRule="auto" w:line="240" w:before="0" w:after="0"/>
        <w:jc w:val="center"/>
        <w:rPr>
          <w:rFonts w:cs="Calibri" w:cstheme="minorHAnsi"/>
          <w:b/>
          <w:b/>
          <w:sz w:val="32"/>
        </w:rPr>
      </w:pPr>
      <w:r>
        <w:rPr>
          <w:rFonts w:cs="Calibri" w:cstheme="minorHAnsi"/>
          <w:b/>
          <w:sz w:val="32"/>
        </w:rPr>
      </w:r>
    </w:p>
    <w:p>
      <w:pPr>
        <w:pStyle w:val="Normal"/>
        <w:spacing w:lineRule="auto" w:line="240" w:before="0" w:after="0"/>
        <w:jc w:val="center"/>
        <w:rPr>
          <w:rFonts w:cs="Calibri" w:cstheme="minorHAnsi"/>
          <w:b/>
          <w:b/>
          <w:sz w:val="32"/>
        </w:rPr>
      </w:pPr>
      <w:r>
        <w:rPr>
          <w:rFonts w:cs="Calibri" w:cstheme="minorHAnsi"/>
          <w:b/>
          <w:sz w:val="32"/>
        </w:rPr>
        <w:t>1. razred osnovne škole</w:t>
      </w:r>
    </w:p>
    <w:p>
      <w:pPr>
        <w:pStyle w:val="Normal"/>
        <w:spacing w:lineRule="auto" w:line="240" w:before="0" w:after="0"/>
        <w:jc w:val="center"/>
        <w:rPr>
          <w:rFonts w:cs="Calibri" w:cstheme="minorHAnsi"/>
          <w:b/>
          <w:b/>
          <w:sz w:val="32"/>
        </w:rPr>
      </w:pPr>
      <w:r>
        <w:rPr>
          <w:rFonts w:cs="Calibri" w:cstheme="minorHAnsi"/>
          <w:b/>
          <w:sz w:val="32"/>
        </w:rPr>
      </w:r>
    </w:p>
    <w:p>
      <w:pPr>
        <w:pStyle w:val="Normal"/>
        <w:ind w:firstLine="539"/>
        <w:jc w:val="both"/>
        <w:rPr>
          <w:rFonts w:cs="Calibri" w:cstheme="minorHAnsi"/>
          <w:sz w:val="24"/>
          <w:szCs w:val="24"/>
        </w:rPr>
      </w:pPr>
      <w:r>
        <w:rPr>
          <w:rFonts w:cs="Calibri" w:cstheme="minorHAnsi"/>
          <w:sz w:val="24"/>
          <w:szCs w:val="24"/>
        </w:rPr>
        <w:t xml:space="preserve">Ocjenjivanje i praćenje učenika je proces koji se provodi tijekom cijele školske godine i treba biti rezultat kontinuiranog praćenja učeničkog rada. </w:t>
      </w:r>
    </w:p>
    <w:p>
      <w:pPr>
        <w:pStyle w:val="Normal"/>
        <w:ind w:firstLine="539"/>
        <w:jc w:val="both"/>
        <w:rPr>
          <w:rFonts w:cs="Calibri" w:cstheme="minorHAnsi"/>
          <w:sz w:val="24"/>
          <w:szCs w:val="24"/>
        </w:rPr>
      </w:pPr>
      <w:r>
        <w:rPr>
          <w:rFonts w:cs="Calibri" w:cstheme="minorHAnsi"/>
          <w:sz w:val="24"/>
          <w:szCs w:val="24"/>
        </w:rPr>
        <w:t>Na početku školske godine treba napraviti inicijalni uvid u učenička  znanja i sposobnosti kako bismo imali ishodišnu točku od koje ćemo nastaviti pratiti rad te na koju ćemo se moći referirati tijekom školske godine. Pomoću inicijalnog uvida uvidjet ćemo napredak učenika i lako ćemo ocijeniti učenika s obzirom na njegov osobni napredak.</w:t>
      </w:r>
    </w:p>
    <w:p>
      <w:pPr>
        <w:pStyle w:val="Normal"/>
        <w:ind w:firstLine="539"/>
        <w:jc w:val="both"/>
        <w:rPr>
          <w:rFonts w:cs="Calibri" w:cstheme="minorHAnsi"/>
          <w:sz w:val="24"/>
          <w:szCs w:val="24"/>
        </w:rPr>
      </w:pPr>
      <w:r>
        <w:rPr>
          <w:rFonts w:cs="Calibri" w:cstheme="minorHAnsi"/>
          <w:sz w:val="24"/>
          <w:szCs w:val="24"/>
        </w:rPr>
        <w:t xml:space="preserve"> </w:t>
      </w:r>
      <w:r>
        <w:rPr>
          <w:rFonts w:cs="Calibri" w:cstheme="minorHAnsi"/>
          <w:sz w:val="24"/>
          <w:szCs w:val="24"/>
        </w:rPr>
        <w:t>Prilikom ocjenjivanja treba osigurati podjednake mogućnosti za učenike, poštovati učenikovu osobnost i dati svakom učeniku jednaku priliku.</w:t>
      </w:r>
    </w:p>
    <w:p>
      <w:pPr>
        <w:pStyle w:val="Normal"/>
        <w:spacing w:before="0" w:after="180"/>
        <w:ind w:firstLine="539"/>
        <w:jc w:val="both"/>
        <w:rPr>
          <w:rFonts w:cs="Calibri" w:cstheme="minorHAnsi"/>
          <w:sz w:val="24"/>
          <w:szCs w:val="24"/>
        </w:rPr>
      </w:pPr>
      <w:r>
        <w:rPr>
          <w:rFonts w:cs="Calibri" w:cstheme="minorHAnsi"/>
          <w:sz w:val="24"/>
          <w:szCs w:val="24"/>
        </w:rPr>
        <w:t xml:space="preserve">Kriteriji praćenja i ocjenjivanja koji slijede izrađeni su prema </w:t>
      </w:r>
      <w:r>
        <w:rPr>
          <w:rFonts w:cs="Calibri" w:cstheme="minorHAnsi"/>
          <w:i/>
          <w:sz w:val="24"/>
          <w:szCs w:val="24"/>
        </w:rPr>
        <w:t>revidiranoj Bloomovoj taksonomiji</w:t>
      </w:r>
      <w:r>
        <w:rPr>
          <w:rFonts w:cs="Calibri" w:cstheme="minorHAnsi"/>
          <w:sz w:val="24"/>
          <w:szCs w:val="24"/>
        </w:rPr>
        <w:t xml:space="preserve"> </w:t>
      </w:r>
      <w:r>
        <w:rPr>
          <w:rFonts w:cs="Calibri" w:cstheme="minorHAnsi"/>
          <w:i/>
          <w:sz w:val="24"/>
          <w:szCs w:val="24"/>
        </w:rPr>
        <w:t>znanja (1956.) (</w:t>
      </w:r>
      <w:r>
        <w:rPr>
          <w:rFonts w:cs="Calibri" w:cstheme="minorHAnsi"/>
          <w:i/>
          <w:iCs/>
          <w:sz w:val="24"/>
          <w:szCs w:val="24"/>
        </w:rPr>
        <w:t>Andersen i Krathwohl, 2001</w:t>
      </w:r>
      <w:r>
        <w:rPr>
          <w:rFonts w:cs="Calibri" w:cstheme="minorHAnsi"/>
          <w:sz w:val="24"/>
          <w:szCs w:val="24"/>
        </w:rPr>
        <w:t xml:space="preserve">.). U </w:t>
      </w:r>
      <w:r>
        <w:rPr>
          <w:rFonts w:cs="Calibri" w:cstheme="minorHAnsi"/>
          <w:i/>
          <w:sz w:val="24"/>
          <w:szCs w:val="24"/>
        </w:rPr>
        <w:t>revidiranoj Bloomovoj taksonomiji znanja</w:t>
      </w:r>
      <w:r>
        <w:rPr>
          <w:rFonts w:cs="Calibri" w:cstheme="minorHAnsi"/>
          <w:sz w:val="24"/>
          <w:szCs w:val="24"/>
        </w:rPr>
        <w:t xml:space="preserve"> za opis razina znanja koriste se glagoli umjesto imenica jer je mišljenje aktivan proces a obrazovni ciljevi do kojih se dolazi učenjem opisani su kao različiti oblici mišljenja. </w:t>
      </w:r>
    </w:p>
    <w:p>
      <w:pPr>
        <w:pStyle w:val="Normal"/>
        <w:spacing w:lineRule="auto" w:line="240" w:before="0" w:after="0"/>
        <w:ind w:firstLine="539"/>
        <w:jc w:val="both"/>
        <w:rPr>
          <w:rFonts w:cs="Calibri" w:cstheme="minorHAnsi"/>
          <w:sz w:val="24"/>
          <w:szCs w:val="24"/>
        </w:rPr>
      </w:pPr>
      <w:r>
        <w:rPr>
          <w:rFonts w:cs="Calibri" w:cstheme="minorHAnsi"/>
          <w:sz w:val="24"/>
          <w:szCs w:val="24"/>
        </w:rPr>
        <w:t xml:space="preserve">Budući da je cilj školovanja priprema učenika za rješavanje problema s kojima će se susretati u svakodnevnom životu, za rješavanje tih složenih problema nije dovoljno dosjećanje i reprodukcija, nužno je razvijati njihove sveukupne potencijale. Stoga je važno poticati ih da koriste širok spektar intelektualnih sposobnosti. </w:t>
      </w:r>
    </w:p>
    <w:p>
      <w:pPr>
        <w:pStyle w:val="Normal"/>
        <w:spacing w:lineRule="auto" w:line="240" w:before="0" w:after="0"/>
        <w:ind w:firstLine="539"/>
        <w:jc w:val="both"/>
        <w:rPr>
          <w:rFonts w:cs="Calibri" w:cstheme="minorHAnsi"/>
          <w:sz w:val="24"/>
          <w:szCs w:val="24"/>
        </w:rPr>
      </w:pPr>
      <w:r>
        <w:rPr>
          <w:rFonts w:cs="Calibri" w:cstheme="minorHAnsi"/>
          <w:sz w:val="24"/>
          <w:szCs w:val="24"/>
        </w:rPr>
      </w:r>
    </w:p>
    <w:p>
      <w:pPr>
        <w:pStyle w:val="Normal"/>
        <w:ind w:firstLine="540"/>
        <w:jc w:val="both"/>
        <w:rPr>
          <w:rFonts w:cs="Calibri" w:cstheme="minorHAnsi"/>
          <w:sz w:val="24"/>
          <w:szCs w:val="24"/>
        </w:rPr>
      </w:pPr>
      <w:r>
        <w:rPr>
          <w:rFonts w:cs="Calibri" w:cstheme="minorHAnsi"/>
          <w:sz w:val="24"/>
          <w:szCs w:val="24"/>
        </w:rPr>
        <w:t xml:space="preserve">Ciljevi učenja i ponašanja koja učenik koristi tijekom učenja razvrstani su u 3 kategorije koje su međusobno povezane i preklapaju se. </w:t>
      </w:r>
    </w:p>
    <w:p>
      <w:pPr>
        <w:pStyle w:val="Normal"/>
        <w:numPr>
          <w:ilvl w:val="0"/>
          <w:numId w:val="4"/>
        </w:numPr>
        <w:spacing w:lineRule="auto" w:line="240" w:before="0" w:after="0"/>
        <w:jc w:val="both"/>
        <w:rPr>
          <w:rFonts w:cs="Calibri" w:cstheme="minorHAnsi"/>
          <w:sz w:val="24"/>
          <w:szCs w:val="24"/>
        </w:rPr>
      </w:pPr>
      <w:r>
        <w:rPr>
          <w:rFonts w:cs="Calibri" w:cstheme="minorHAnsi"/>
          <w:sz w:val="24"/>
          <w:szCs w:val="24"/>
        </w:rPr>
        <w:t>kognitivna (intelektualna sposobnost ili znanje ili mišljenje)</w:t>
      </w:r>
    </w:p>
    <w:p>
      <w:pPr>
        <w:pStyle w:val="Normal"/>
        <w:numPr>
          <w:ilvl w:val="0"/>
          <w:numId w:val="4"/>
        </w:numPr>
        <w:spacing w:lineRule="auto" w:line="240" w:before="0" w:after="0"/>
        <w:jc w:val="both"/>
        <w:rPr>
          <w:rFonts w:cs="Calibri" w:cstheme="minorHAnsi"/>
          <w:sz w:val="24"/>
          <w:szCs w:val="24"/>
        </w:rPr>
      </w:pPr>
      <w:r>
        <w:rPr>
          <w:rFonts w:cs="Calibri" w:cstheme="minorHAnsi"/>
          <w:sz w:val="24"/>
          <w:szCs w:val="24"/>
        </w:rPr>
        <w:t xml:space="preserve">afektivna (osjećaji ili odnos ili stav)               </w:t>
      </w:r>
    </w:p>
    <w:p>
      <w:pPr>
        <w:pStyle w:val="Normal"/>
        <w:numPr>
          <w:ilvl w:val="0"/>
          <w:numId w:val="4"/>
        </w:numPr>
        <w:spacing w:lineRule="auto" w:line="240" w:before="0" w:after="0"/>
        <w:jc w:val="both"/>
        <w:rPr>
          <w:rFonts w:cs="Calibri" w:cstheme="minorHAnsi"/>
          <w:sz w:val="24"/>
          <w:szCs w:val="24"/>
        </w:rPr>
      </w:pPr>
      <w:r>
        <w:rPr>
          <w:rFonts w:cs="Calibri" w:cstheme="minorHAnsi"/>
          <w:sz w:val="24"/>
          <w:szCs w:val="24"/>
        </w:rPr>
        <w:t>psihomotorička (fizičke vještine ili ono što osoba može činiti)</w:t>
      </w:r>
    </w:p>
    <w:p>
      <w:pPr>
        <w:pStyle w:val="Normal"/>
        <w:spacing w:lineRule="auto" w:line="240" w:before="0" w:after="0"/>
        <w:jc w:val="both"/>
        <w:rPr>
          <w:rFonts w:cs="Calibri" w:cstheme="minorHAnsi"/>
          <w:sz w:val="14"/>
        </w:rPr>
      </w:pPr>
      <w:r>
        <w:rPr>
          <w:rFonts w:cs="Calibri" w:cstheme="minorHAnsi"/>
          <w:sz w:val="14"/>
        </w:rPr>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Fonts w:cs="Calibri" w:ascii="Calibri" w:hAnsi="Calibri" w:asciiTheme="minorHAnsi" w:cstheme="minorHAnsi" w:hAnsiTheme="minorHAnsi"/>
          <w:color w:val="000000" w:themeColor="text1"/>
        </w:rPr>
        <w:t xml:space="preserve">Ovi kriteriji praćenja i ocjenjivanja učenika napisani su </w:t>
      </w:r>
      <w:r>
        <w:rPr>
          <w:rFonts w:cs="Calibri" w:ascii="Calibri" w:hAnsi="Calibri" w:asciiTheme="minorHAnsi" w:cstheme="minorHAnsi" w:hAnsiTheme="minorHAnsi"/>
        </w:rPr>
        <w:t>uvažavajući i referirajući se na Kurikulume za pojedine nastavne predmete</w:t>
      </w:r>
      <w:r>
        <w:rPr>
          <w:rFonts w:cs="Calibri" w:ascii="Calibri" w:hAnsi="Calibri" w:asciiTheme="minorHAnsi" w:cstheme="minorHAnsi" w:hAnsiTheme="minorHAnsi"/>
          <w:color w:val="000000" w:themeColor="text1"/>
        </w:rPr>
        <w:t xml:space="preserve"> te po ishodima svih šest predmeta u 1. razredu. Kako su sami </w:t>
      </w:r>
      <w:r>
        <w:rPr>
          <w:rStyle w:val="Kurziv"/>
          <w:rFonts w:cs="Calibri" w:ascii="Calibri" w:hAnsi="Calibri" w:asciiTheme="minorHAnsi" w:cstheme="minorHAnsi" w:hAnsiTheme="minorHAnsi"/>
        </w:rPr>
        <w:t xml:space="preserve">kurikulumski </w:t>
      </w:r>
      <w:r>
        <w:rPr>
          <w:rFonts w:cs="Calibri" w:ascii="Calibri" w:hAnsi="Calibri" w:asciiTheme="minorHAnsi" w:cstheme="minorHAnsi" w:hAnsiTheme="minorHAnsi"/>
          <w:color w:val="000000" w:themeColor="text1"/>
        </w:rPr>
        <w:t xml:space="preserve">ishodi </w:t>
      </w:r>
      <w:r>
        <w:rPr>
          <w:rStyle w:val="Kurziv"/>
          <w:rFonts w:cs="Calibri" w:ascii="Calibri" w:hAnsi="Calibri" w:asciiTheme="minorHAnsi" w:cstheme="minorHAnsi" w:hAnsiTheme="minorHAnsi"/>
        </w:rPr>
        <w:t>široko postavljeni i njihovo ostvarivanje predviđeno je na razini cijele nastavne godine, za njih nismo niti radile razradu elemenata vrednovanja koji će pratiti pojedinu ocjenu već smo elemente vrednovanja za svaku ocjenu određivale uz razradu svakog određenog ishoda.</w:t>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Fonts w:cs="Calibri" w:cstheme="minorHAnsi" w:ascii="Calibri" w:hAnsi="Calibri"/>
        </w:rPr>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Style w:val="Kurziv"/>
          <w:rFonts w:cs="Calibri" w:ascii="Calibri" w:hAnsi="Calibri" w:asciiTheme="minorHAnsi" w:cstheme="minorHAnsi" w:hAnsiTheme="minorHAnsi"/>
        </w:rPr>
        <w:t>Ocjena „negativan“ nije posebno razrađena kako bi se izbjegao niz nemotivirajućih, negativnih formulacija o učenikovu znanju, postignućima ili napredovanju. Predlažemo da se uz ocjenu negativan upiše formulacija „</w:t>
      </w:r>
      <w:r>
        <w:rPr>
          <w:rStyle w:val="Kurziv"/>
          <w:rFonts w:cs="Calibri" w:ascii="Calibri" w:hAnsi="Calibri" w:asciiTheme="minorHAnsi" w:cstheme="minorHAnsi" w:hAnsiTheme="minorHAnsi"/>
          <w:b/>
        </w:rPr>
        <w:t>učenik nije ostvario zadani ishod,</w:t>
      </w:r>
      <w:r>
        <w:rPr>
          <w:rStyle w:val="Kurziv"/>
          <w:rFonts w:cs="Calibri" w:ascii="Calibri" w:hAnsi="Calibri" w:asciiTheme="minorHAnsi" w:cstheme="minorHAnsi" w:hAnsiTheme="minorHAnsi"/>
        </w:rPr>
        <w:t xml:space="preserve"> te u nastavku ishod koji nije ostvaren, npr. </w:t>
      </w:r>
      <w:r>
        <w:rPr>
          <w:rStyle w:val="Kurziv"/>
          <w:rFonts w:cs="Calibri" w:ascii="Calibri" w:hAnsi="Calibri" w:asciiTheme="minorHAnsi" w:cstheme="minorHAnsi" w:hAnsiTheme="minorHAnsi"/>
          <w:b/>
          <w:i/>
        </w:rPr>
        <w:t>odgovara na pitanja o zadanom tekstu</w:t>
      </w:r>
      <w:r>
        <w:rPr>
          <w:rStyle w:val="Kurziv"/>
          <w:rFonts w:cs="Calibri" w:ascii="Calibri" w:hAnsi="Calibri" w:asciiTheme="minorHAnsi" w:cstheme="minorHAnsi" w:hAnsiTheme="minorHAnsi"/>
          <w:b/>
        </w:rPr>
        <w:t>.</w:t>
      </w:r>
      <w:r>
        <w:rPr>
          <w:rStyle w:val="Kurziv"/>
          <w:rFonts w:cs="Calibri" w:ascii="Calibri" w:hAnsi="Calibri" w:asciiTheme="minorHAnsi" w:cstheme="minorHAnsi" w:hAnsiTheme="minorHAnsi"/>
        </w:rPr>
        <w:t>“</w:t>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Fonts w:cs="Calibri" w:cstheme="minorHAnsi" w:ascii="Calibri" w:hAnsi="Calibri"/>
        </w:rPr>
      </w:r>
    </w:p>
    <w:p>
      <w:pPr>
        <w:pStyle w:val="Normal"/>
        <w:ind w:firstLine="357"/>
        <w:jc w:val="both"/>
        <w:rPr>
          <w:rFonts w:eastAsia="Times New Roman" w:cs="Calibri" w:cstheme="minorHAnsi"/>
          <w:sz w:val="24"/>
          <w:szCs w:val="24"/>
          <w:lang w:eastAsia="hr-HR"/>
        </w:rPr>
      </w:pPr>
      <w:r>
        <w:rPr>
          <w:rStyle w:val="Kurziv"/>
          <w:rFonts w:cs="Calibri" w:cstheme="minorHAnsi"/>
          <w:sz w:val="24"/>
          <w:szCs w:val="24"/>
        </w:rPr>
        <w:t xml:space="preserve">Uz neke ishode u svim  predmetima (npr. ishod </w:t>
      </w:r>
      <w:r>
        <w:rPr>
          <w:rFonts w:eastAsia="Times New Roman" w:cs="Calibri" w:cstheme="minorHAnsi"/>
          <w:i/>
          <w:sz w:val="24"/>
          <w:szCs w:val="24"/>
          <w:lang w:eastAsia="hr-HR"/>
        </w:rPr>
        <w:t>OŠ HJ B 1. 3. Učenik izabire ponuđene književne tekstove i čita/sluša ih s razumijevanjem prema vlastitome interesu</w:t>
      </w:r>
      <w:r>
        <w:rPr>
          <w:rFonts w:eastAsia="Times New Roman" w:cs="Calibri" w:cstheme="minorHAnsi"/>
          <w:sz w:val="24"/>
          <w:szCs w:val="24"/>
          <w:lang w:eastAsia="hr-HR"/>
        </w:rPr>
        <w:t>) ne postoji kriterij za numeričko vrednovanje, već se ti ishodi prate isključivo pisano, u rubriku u imeniku učenika.</w:t>
      </w:r>
    </w:p>
    <w:p>
      <w:pPr>
        <w:pStyle w:val="Normal"/>
        <w:ind w:firstLine="357"/>
        <w:jc w:val="both"/>
        <w:rPr>
          <w:rFonts w:eastAsia="Times New Roman" w:cs="Calibri" w:cstheme="minorHAnsi"/>
          <w:sz w:val="24"/>
          <w:szCs w:val="24"/>
          <w:lang w:eastAsia="hr-HR"/>
        </w:rPr>
      </w:pPr>
      <w:r>
        <w:rPr>
          <w:rFonts w:eastAsia="Times New Roman" w:cs="Calibri" w:cstheme="minorHAnsi"/>
          <w:sz w:val="24"/>
          <w:szCs w:val="24"/>
          <w:lang w:eastAsia="hr-HR"/>
        </w:rPr>
      </w:r>
    </w:p>
    <w:p>
      <w:pPr>
        <w:pStyle w:val="Normal"/>
        <w:ind w:firstLine="357"/>
        <w:rPr>
          <w:rFonts w:cs="Calibri" w:cstheme="minorHAnsi"/>
          <w:b/>
          <w:b/>
          <w:sz w:val="24"/>
        </w:rPr>
      </w:pPr>
      <w:r>
        <w:rPr>
          <w:rFonts w:cs="Calibri" w:cstheme="minorHAnsi"/>
          <w:b/>
          <w:sz w:val="24"/>
        </w:rPr>
        <w:t xml:space="preserve">Prijedlog postotne skale za ocjenjivanje pisanih provjera </w:t>
      </w:r>
    </w:p>
    <w:tbl>
      <w:tblPr>
        <w:tblStyle w:val="TableGrid"/>
        <w:tblW w:w="7938" w:type="dxa"/>
        <w:jc w:val="left"/>
        <w:tblInd w:w="2689" w:type="dxa"/>
        <w:tblCellMar>
          <w:top w:w="0" w:type="dxa"/>
          <w:left w:w="108" w:type="dxa"/>
          <w:bottom w:w="0" w:type="dxa"/>
          <w:right w:w="108" w:type="dxa"/>
        </w:tblCellMar>
        <w:tblLook w:firstRow="1" w:noVBand="1" w:lastRow="0" w:firstColumn="1" w:lastColumn="0" w:noHBand="0" w:val="04a0"/>
      </w:tblPr>
      <w:tblGrid>
        <w:gridCol w:w="3969"/>
        <w:gridCol w:w="3968"/>
      </w:tblGrid>
      <w:tr>
        <w:trPr/>
        <w:tc>
          <w:tcPr>
            <w:tcW w:w="3969" w:type="dxa"/>
            <w:tcBorders/>
            <w:shd w:color="auto" w:fill="C5E0B3" w:themeFill="accent6" w:themeFillTint="66" w:val="clear"/>
          </w:tcPr>
          <w:p>
            <w:pPr>
              <w:pStyle w:val="Normal"/>
              <w:spacing w:lineRule="auto" w:line="240" w:before="0" w:after="0"/>
              <w:jc w:val="center"/>
              <w:rPr>
                <w:rFonts w:cs="Calibri" w:cstheme="minorHAnsi"/>
                <w:b/>
                <w:b/>
                <w:sz w:val="24"/>
              </w:rPr>
            </w:pPr>
            <w:r>
              <w:rPr>
                <w:rFonts w:cs="Calibri" w:cstheme="minorHAnsi"/>
                <w:b/>
                <w:sz w:val="24"/>
              </w:rPr>
              <w:t>POSTOTAK</w:t>
            </w:r>
          </w:p>
        </w:tc>
        <w:tc>
          <w:tcPr>
            <w:tcW w:w="3968" w:type="dxa"/>
            <w:tcBorders/>
            <w:shd w:color="auto" w:fill="C5E0B3" w:themeFill="accent6" w:themeFillTint="66" w:val="clear"/>
          </w:tcPr>
          <w:p>
            <w:pPr>
              <w:pStyle w:val="Normal"/>
              <w:spacing w:lineRule="auto" w:line="240" w:before="0" w:after="0"/>
              <w:jc w:val="center"/>
              <w:rPr>
                <w:rFonts w:cs="Calibri" w:cstheme="minorHAnsi"/>
                <w:b/>
                <w:b/>
                <w:sz w:val="24"/>
              </w:rPr>
            </w:pPr>
            <w:r>
              <w:rPr>
                <w:rFonts w:cs="Calibri" w:cstheme="minorHAnsi"/>
                <w:b/>
                <w:sz w:val="24"/>
              </w:rPr>
              <w:t>OCJENA</w:t>
            </w:r>
          </w:p>
        </w:tc>
      </w:tr>
      <w:tr>
        <w:trPr/>
        <w:tc>
          <w:tcPr>
            <w:tcW w:w="3969" w:type="dxa"/>
            <w:tcBorders/>
          </w:tcPr>
          <w:p>
            <w:pPr>
              <w:pStyle w:val="Normal"/>
              <w:spacing w:lineRule="auto" w:line="240" w:before="0" w:after="0"/>
              <w:jc w:val="center"/>
              <w:rPr>
                <w:rFonts w:cs="Calibri" w:cstheme="minorHAnsi"/>
                <w:sz w:val="24"/>
                <w:szCs w:val="24"/>
              </w:rPr>
            </w:pPr>
            <w:r>
              <w:rPr>
                <w:rFonts w:cs="Calibri" w:cstheme="minorHAnsi"/>
                <w:sz w:val="24"/>
                <w:szCs w:val="24"/>
              </w:rPr>
              <w:t>0  % – 49 %</w:t>
            </w:r>
          </w:p>
        </w:tc>
        <w:tc>
          <w:tcPr>
            <w:tcW w:w="3968" w:type="dxa"/>
            <w:tcBorders/>
          </w:tcPr>
          <w:p>
            <w:pPr>
              <w:pStyle w:val="Normal"/>
              <w:spacing w:lineRule="auto" w:line="240" w:before="0" w:after="0"/>
              <w:jc w:val="center"/>
              <w:rPr>
                <w:rFonts w:cs="Calibri" w:cstheme="minorHAnsi"/>
                <w:sz w:val="24"/>
                <w:szCs w:val="24"/>
              </w:rPr>
            </w:pPr>
            <w:r>
              <w:rPr>
                <w:rFonts w:cs="Calibri" w:cstheme="minorHAnsi"/>
                <w:sz w:val="24"/>
                <w:szCs w:val="24"/>
              </w:rPr>
              <w:t>nedovoljan (1)</w:t>
            </w:r>
          </w:p>
        </w:tc>
      </w:tr>
      <w:tr>
        <w:trPr/>
        <w:tc>
          <w:tcPr>
            <w:tcW w:w="3969" w:type="dxa"/>
            <w:tcBorders/>
          </w:tcPr>
          <w:p>
            <w:pPr>
              <w:pStyle w:val="Normal"/>
              <w:spacing w:lineRule="auto" w:line="240" w:before="0" w:after="0"/>
              <w:jc w:val="center"/>
              <w:rPr>
                <w:rFonts w:cs="Calibri" w:cstheme="minorHAnsi"/>
                <w:sz w:val="24"/>
                <w:szCs w:val="24"/>
              </w:rPr>
            </w:pPr>
            <w:r>
              <w:rPr>
                <w:rFonts w:cs="Calibri" w:cstheme="minorHAnsi"/>
                <w:sz w:val="24"/>
                <w:szCs w:val="24"/>
              </w:rPr>
              <w:t>50 %  - 65 %</w:t>
            </w:r>
          </w:p>
        </w:tc>
        <w:tc>
          <w:tcPr>
            <w:tcW w:w="3968" w:type="dxa"/>
            <w:tcBorders/>
          </w:tcPr>
          <w:p>
            <w:pPr>
              <w:pStyle w:val="Normal"/>
              <w:spacing w:lineRule="auto" w:line="240" w:before="0" w:after="0"/>
              <w:jc w:val="center"/>
              <w:rPr>
                <w:rFonts w:cs="Calibri" w:cstheme="minorHAnsi"/>
                <w:sz w:val="24"/>
                <w:szCs w:val="24"/>
              </w:rPr>
            </w:pPr>
            <w:r>
              <w:rPr>
                <w:rFonts w:cs="Calibri" w:cstheme="minorHAnsi"/>
                <w:sz w:val="24"/>
                <w:szCs w:val="24"/>
              </w:rPr>
              <w:t>dovoljan (2)</w:t>
            </w:r>
          </w:p>
        </w:tc>
      </w:tr>
      <w:tr>
        <w:trPr/>
        <w:tc>
          <w:tcPr>
            <w:tcW w:w="3969" w:type="dxa"/>
            <w:tcBorders/>
          </w:tcPr>
          <w:p>
            <w:pPr>
              <w:pStyle w:val="Normal"/>
              <w:spacing w:lineRule="auto" w:line="240" w:before="0" w:after="0"/>
              <w:jc w:val="center"/>
              <w:rPr>
                <w:rFonts w:cs="Calibri" w:cstheme="minorHAnsi"/>
                <w:sz w:val="24"/>
                <w:szCs w:val="24"/>
              </w:rPr>
            </w:pPr>
            <w:r>
              <w:rPr>
                <w:rFonts w:cs="Calibri" w:cstheme="minorHAnsi"/>
                <w:sz w:val="24"/>
                <w:szCs w:val="24"/>
              </w:rPr>
              <w:t>66 % - 79 %</w:t>
            </w:r>
          </w:p>
        </w:tc>
        <w:tc>
          <w:tcPr>
            <w:tcW w:w="3968" w:type="dxa"/>
            <w:tcBorders/>
          </w:tcPr>
          <w:p>
            <w:pPr>
              <w:pStyle w:val="Normal"/>
              <w:spacing w:lineRule="auto" w:line="240" w:before="0" w:after="0"/>
              <w:jc w:val="center"/>
              <w:rPr>
                <w:rFonts w:cs="Calibri" w:cstheme="minorHAnsi"/>
                <w:sz w:val="24"/>
                <w:szCs w:val="24"/>
              </w:rPr>
            </w:pPr>
            <w:r>
              <w:rPr>
                <w:rFonts w:cs="Calibri" w:cstheme="minorHAnsi"/>
                <w:sz w:val="24"/>
                <w:szCs w:val="24"/>
              </w:rPr>
              <w:t>dobar (3)</w:t>
            </w:r>
          </w:p>
        </w:tc>
      </w:tr>
      <w:tr>
        <w:trPr/>
        <w:tc>
          <w:tcPr>
            <w:tcW w:w="3969" w:type="dxa"/>
            <w:tcBorders/>
          </w:tcPr>
          <w:p>
            <w:pPr>
              <w:pStyle w:val="Normal"/>
              <w:spacing w:lineRule="auto" w:line="240" w:before="0" w:after="0"/>
              <w:jc w:val="center"/>
              <w:rPr>
                <w:rFonts w:cs="Calibri" w:cstheme="minorHAnsi"/>
                <w:sz w:val="24"/>
                <w:szCs w:val="24"/>
              </w:rPr>
            </w:pPr>
            <w:r>
              <w:rPr>
                <w:rFonts w:cs="Calibri" w:cstheme="minorHAnsi"/>
                <w:sz w:val="24"/>
                <w:szCs w:val="24"/>
              </w:rPr>
              <w:t>80% - 89 %</w:t>
            </w:r>
          </w:p>
        </w:tc>
        <w:tc>
          <w:tcPr>
            <w:tcW w:w="3968" w:type="dxa"/>
            <w:tcBorders/>
          </w:tcPr>
          <w:p>
            <w:pPr>
              <w:pStyle w:val="Normal"/>
              <w:spacing w:lineRule="auto" w:line="240" w:before="0" w:after="0"/>
              <w:jc w:val="center"/>
              <w:rPr>
                <w:rFonts w:cs="Calibri" w:cstheme="minorHAnsi"/>
                <w:sz w:val="24"/>
                <w:szCs w:val="24"/>
              </w:rPr>
            </w:pPr>
            <w:r>
              <w:rPr>
                <w:rFonts w:cs="Calibri" w:cstheme="minorHAnsi"/>
                <w:sz w:val="24"/>
                <w:szCs w:val="24"/>
              </w:rPr>
              <w:t>vrlo dobar (4)</w:t>
            </w:r>
          </w:p>
        </w:tc>
      </w:tr>
      <w:tr>
        <w:trPr/>
        <w:tc>
          <w:tcPr>
            <w:tcW w:w="3969" w:type="dxa"/>
            <w:tcBorders/>
          </w:tcPr>
          <w:p>
            <w:pPr>
              <w:pStyle w:val="Normal"/>
              <w:spacing w:lineRule="auto" w:line="240" w:before="0" w:after="0"/>
              <w:jc w:val="center"/>
              <w:rPr>
                <w:rFonts w:cs="Calibri" w:cstheme="minorHAnsi"/>
                <w:sz w:val="24"/>
                <w:szCs w:val="24"/>
              </w:rPr>
            </w:pPr>
            <w:r>
              <w:rPr>
                <w:rFonts w:cs="Calibri" w:cstheme="minorHAnsi"/>
                <w:sz w:val="24"/>
                <w:szCs w:val="24"/>
              </w:rPr>
              <w:t>90% - 100 %</w:t>
            </w:r>
          </w:p>
        </w:tc>
        <w:tc>
          <w:tcPr>
            <w:tcW w:w="3968" w:type="dxa"/>
            <w:tcBorders/>
          </w:tcPr>
          <w:p>
            <w:pPr>
              <w:pStyle w:val="Normal"/>
              <w:spacing w:lineRule="auto" w:line="240" w:before="0" w:after="0"/>
              <w:jc w:val="center"/>
              <w:rPr>
                <w:rFonts w:cs="Calibri" w:cstheme="minorHAnsi"/>
                <w:sz w:val="24"/>
                <w:szCs w:val="24"/>
              </w:rPr>
            </w:pPr>
            <w:r>
              <w:rPr>
                <w:rFonts w:cs="Calibri" w:cstheme="minorHAnsi"/>
                <w:sz w:val="24"/>
                <w:szCs w:val="24"/>
              </w:rPr>
              <w:t>odličan (5)</w:t>
            </w:r>
          </w:p>
        </w:tc>
      </w:tr>
    </w:tbl>
    <w:p>
      <w:pPr>
        <w:pStyle w:val="Normal"/>
        <w:rPr>
          <w:rFonts w:cs="Calibri" w:cstheme="minorHAnsi"/>
          <w:sz w:val="24"/>
          <w:szCs w:val="24"/>
        </w:rPr>
      </w:pPr>
      <w:r>
        <w:rPr>
          <w:rFonts w:cs="Calibri" w:cstheme="minorHAnsi"/>
          <w:sz w:val="24"/>
          <w:szCs w:val="24"/>
        </w:rPr>
      </w:r>
    </w:p>
    <w:p>
      <w:pPr>
        <w:pStyle w:val="Normal"/>
        <w:rPr>
          <w:rFonts w:cs="Calibri" w:cstheme="minorHAnsi"/>
        </w:rPr>
      </w:pPr>
      <w:r>
        <w:rPr>
          <w:rFonts w:cs="Calibri" w:cstheme="minorHAnsi"/>
        </w:rPr>
      </w:r>
    </w:p>
    <w:p>
      <w:pPr>
        <w:pStyle w:val="Box459587"/>
        <w:spacing w:before="280" w:after="280"/>
        <w:ind w:firstLine="357"/>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Nakon cjelogodišnjeg praćenja zadatak učitelja je donijeti zaključnu ocjenu. Ona nije niti treba biti  aritmetička sredina pojedinačnih ocjena već se oblikuje temeljem svih prikupljenih informacija o ostvarivanju odgojno-obrazovnih ishoda. Kako se svi su elementi vrednovanja po svim nastavnim predmetima isprepliću, tako su i jednako vrijedni pri donošenju zaključne ocjene. </w:t>
      </w:r>
    </w:p>
    <w:p>
      <w:pPr>
        <w:pStyle w:val="Normal"/>
        <w:jc w:val="center"/>
        <w:rPr>
          <w:rFonts w:cs="Calibri" w:cstheme="minorHAnsi"/>
          <w:b/>
          <w:b/>
          <w:sz w:val="28"/>
        </w:rPr>
      </w:pPr>
      <w:r>
        <w:rPr>
          <w:rFonts w:cs="Calibri" w:cstheme="minorHAnsi"/>
          <w:b/>
          <w:sz w:val="28"/>
        </w:rPr>
      </w:r>
    </w:p>
    <w:p>
      <w:pPr>
        <w:pStyle w:val="Normal"/>
        <w:jc w:val="center"/>
        <w:rPr>
          <w:rFonts w:cs="Calibri" w:cstheme="minorHAnsi"/>
          <w:b/>
          <w:b/>
          <w:sz w:val="28"/>
        </w:rPr>
      </w:pPr>
      <w:r>
        <w:rPr>
          <w:rFonts w:cs="Calibri" w:cstheme="minorHAnsi"/>
          <w:b/>
          <w:sz w:val="28"/>
        </w:rPr>
      </w:r>
    </w:p>
    <w:p>
      <w:pPr>
        <w:pStyle w:val="Normal"/>
        <w:jc w:val="center"/>
        <w:rPr>
          <w:rFonts w:cs="Calibri" w:cstheme="minorHAnsi"/>
          <w:b/>
          <w:b/>
          <w:sz w:val="28"/>
        </w:rPr>
      </w:pPr>
      <w:r>
        <w:rPr>
          <w:rFonts w:cs="Calibri" w:cstheme="minorHAnsi"/>
          <w:b/>
          <w:sz w:val="28"/>
        </w:rPr>
      </w:r>
    </w:p>
    <w:p>
      <w:pPr>
        <w:pStyle w:val="Normal"/>
        <w:jc w:val="center"/>
        <w:rPr>
          <w:rFonts w:cs="Calibri" w:cstheme="minorHAnsi"/>
          <w:b/>
          <w:b/>
          <w:sz w:val="40"/>
        </w:rPr>
      </w:pPr>
      <w:r>
        <w:rPr>
          <w:rFonts w:cs="Calibri" w:cstheme="minorHAnsi"/>
          <w:b/>
          <w:sz w:val="28"/>
        </w:rPr>
        <w:t>NASTAVNI PREDMET:  HRVATSKI JEZIK</w:t>
      </w:r>
    </w:p>
    <w:p>
      <w:pPr>
        <w:pStyle w:val="Box459587"/>
        <w:spacing w:before="280" w:after="280"/>
        <w:rPr>
          <w:rFonts w:ascii="Calibri" w:hAnsi="Calibri" w:cs="Calibri" w:asciiTheme="minorHAnsi" w:cstheme="minorHAnsi" w:hAnsiTheme="minorHAnsi"/>
          <w:b/>
          <w:b/>
          <w:i/>
          <w:i/>
          <w:sz w:val="28"/>
          <w:szCs w:val="28"/>
        </w:rPr>
      </w:pPr>
      <w:r>
        <w:rPr>
          <w:rFonts w:cs="Calibri" w:ascii="Calibri" w:hAnsi="Calibri" w:asciiTheme="minorHAnsi" w:cstheme="minorHAnsi" w:hAnsiTheme="minorHAnsi"/>
          <w:b/>
          <w:i/>
          <w:sz w:val="28"/>
          <w:szCs w:val="28"/>
        </w:rPr>
        <w:t>Sastavnice vrednovanja u predmetu Hrvatski jezik su:</w:t>
      </w:r>
    </w:p>
    <w:p>
      <w:pPr>
        <w:pStyle w:val="Box459587"/>
        <w:numPr>
          <w:ilvl w:val="0"/>
          <w:numId w:val="5"/>
        </w:numPr>
        <w:spacing w:before="280" w:after="0"/>
        <w:rPr>
          <w:rFonts w:ascii="Calibri" w:hAnsi="Calibri" w:cs="Calibri" w:asciiTheme="minorHAnsi" w:cstheme="minorHAnsi" w:hAnsiTheme="minorHAnsi"/>
          <w:i/>
          <w:i/>
          <w:szCs w:val="28"/>
        </w:rPr>
      </w:pPr>
      <w:r>
        <w:rPr>
          <w:rFonts w:cs="Calibri" w:ascii="Calibri" w:hAnsi="Calibri" w:asciiTheme="minorHAnsi" w:cstheme="minorHAnsi" w:hAnsiTheme="minorHAnsi"/>
          <w:i/>
          <w:szCs w:val="28"/>
        </w:rPr>
        <w:t>hrvatski jezik i komunikacija</w:t>
      </w:r>
    </w:p>
    <w:p>
      <w:pPr>
        <w:pStyle w:val="Box459587"/>
        <w:numPr>
          <w:ilvl w:val="0"/>
          <w:numId w:val="5"/>
        </w:numPr>
        <w:spacing w:before="280" w:after="0"/>
        <w:rPr>
          <w:rFonts w:ascii="Calibri" w:hAnsi="Calibri" w:cs="Calibri" w:asciiTheme="minorHAnsi" w:cstheme="minorHAnsi" w:hAnsiTheme="minorHAnsi"/>
          <w:i/>
          <w:i/>
          <w:szCs w:val="28"/>
        </w:rPr>
      </w:pPr>
      <w:r>
        <w:rPr>
          <w:rFonts w:cs="Calibri" w:ascii="Calibri" w:hAnsi="Calibri" w:asciiTheme="minorHAnsi" w:cstheme="minorHAnsi" w:hAnsiTheme="minorHAnsi"/>
          <w:i/>
          <w:szCs w:val="28"/>
        </w:rPr>
        <w:t>književnost i stvaralaštvo</w:t>
      </w:r>
    </w:p>
    <w:p>
      <w:pPr>
        <w:pStyle w:val="Box459587"/>
        <w:numPr>
          <w:ilvl w:val="0"/>
          <w:numId w:val="5"/>
        </w:numPr>
        <w:spacing w:before="280" w:after="280"/>
        <w:rPr>
          <w:rFonts w:ascii="Calibri" w:hAnsi="Calibri" w:cs="Calibri" w:asciiTheme="minorHAnsi" w:cstheme="minorHAnsi" w:hAnsiTheme="minorHAnsi"/>
          <w:i/>
          <w:i/>
          <w:szCs w:val="28"/>
        </w:rPr>
      </w:pPr>
      <w:r>
        <w:rPr>
          <w:rFonts w:cs="Calibri" w:ascii="Calibri" w:hAnsi="Calibri" w:asciiTheme="minorHAnsi" w:cstheme="minorHAnsi" w:hAnsiTheme="minorHAnsi"/>
          <w:i/>
          <w:szCs w:val="28"/>
        </w:rPr>
        <w:t>kultura i mediji.</w:t>
      </w:r>
    </w:p>
    <w:p>
      <w:pPr>
        <w:pStyle w:val="Normal"/>
        <w:spacing w:lineRule="auto" w:line="240" w:before="0" w:after="0"/>
        <w:rPr>
          <w:rFonts w:eastAsia="Times New Roman" w:cs="Calibri" w:cstheme="minorHAnsi"/>
          <w:b/>
          <w:b/>
          <w:i/>
          <w:i/>
          <w:color w:val="232323"/>
          <w:sz w:val="28"/>
          <w:szCs w:val="28"/>
          <w:lang w:eastAsia="hr-HR"/>
        </w:rPr>
      </w:pPr>
      <w:r>
        <w:rPr>
          <w:rFonts w:eastAsia="Times New Roman" w:cs="Calibri" w:cstheme="minorHAnsi"/>
          <w:b/>
          <w:i/>
          <w:color w:val="232323"/>
          <w:sz w:val="28"/>
          <w:szCs w:val="28"/>
          <w:lang w:eastAsia="hr-HR"/>
        </w:rPr>
        <w:t>Sadržaj vrednovanja u nastavnom predmetu su:</w:t>
      </w:r>
    </w:p>
    <w:p>
      <w:pPr>
        <w:pStyle w:val="Normal"/>
        <w:numPr>
          <w:ilvl w:val="0"/>
          <w:numId w:val="6"/>
        </w:numPr>
        <w:spacing w:lineRule="auto" w:line="240" w:beforeAutospacing="1"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razgovor, pitanja i odgovori (usmeni odgovori) </w:t>
      </w:r>
      <w:r>
        <w:rPr>
          <w:rFonts w:eastAsia="Times New Roman" w:cs="Calibri" w:cstheme="minorHAnsi"/>
          <w:i/>
          <w:color w:val="232323"/>
          <w:sz w:val="24"/>
          <w:szCs w:val="28"/>
          <w:lang w:eastAsia="hr-HR"/>
        </w:rPr>
        <w:t>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rješavanje zadataka pisane provjere znanja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rješavanje problemskih zadataka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tumačenje grafičkih organizatora znanja i/ili tablično/grafički prikazanih rezultata znanstvenih istraživanja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izvedba pokusa ili istraživanja prema pisanom protokolu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obrazloženje izvedenog pokusa ili istraživanja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izrada izvješća o provedenom istraživanju prema unaprijed utvrđenim kriterijima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izrada konceptualnih i/ili umnih mapa, križaljki, pitalica, rebusa, kvizova, stripova, infografika prema unaprijed utvrđenim kriterijima </w:t>
      </w:r>
    </w:p>
    <w:p>
      <w:pPr>
        <w:pStyle w:val="Normal"/>
        <w:numPr>
          <w:ilvl w:val="0"/>
          <w:numId w:val="6"/>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pisanje sastavka na određenu temu prema unaprijed zadanim smjernicama i utvrđenim kriterijima </w:t>
      </w:r>
    </w:p>
    <w:p>
      <w:pPr>
        <w:pStyle w:val="Normal"/>
        <w:numPr>
          <w:ilvl w:val="0"/>
          <w:numId w:val="6"/>
        </w:numPr>
        <w:spacing w:lineRule="auto" w:line="240" w:before="0" w:afterAutospacing="1"/>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izrada plakata, prezentacija, seminara prema unaprijed utvrđenim kriterijima. </w:t>
      </w:r>
    </w:p>
    <w:p>
      <w:pPr>
        <w:pStyle w:val="Paragraph"/>
        <w:spacing w:before="280" w:after="280"/>
        <w:textAlignment w:val="baseline"/>
        <w:rPr>
          <w:b/>
          <w:b/>
          <w:i/>
          <w:i/>
          <w:sz w:val="32"/>
        </w:rPr>
      </w:pPr>
      <w:r>
        <w:rPr>
          <w:rStyle w:val="Normaltextrun"/>
          <w:rFonts w:cs="Calibri" w:ascii="Calibri" w:hAnsi="Calibri"/>
          <w:b/>
          <w:i/>
          <w:sz w:val="28"/>
          <w:szCs w:val="22"/>
        </w:rPr>
        <w:t>Oblici  vrednovanja naučenog su: </w:t>
      </w:r>
      <w:r>
        <w:rPr>
          <w:rStyle w:val="Eop"/>
          <w:rFonts w:cs="Calibri" w:ascii="Calibri" w:hAnsi="Calibri"/>
          <w:b/>
          <w:i/>
          <w:sz w:val="28"/>
          <w:szCs w:val="22"/>
        </w:rPr>
        <w:t> </w:t>
      </w:r>
    </w:p>
    <w:p>
      <w:pPr>
        <w:pStyle w:val="Paragraph"/>
        <w:numPr>
          <w:ilvl w:val="0"/>
          <w:numId w:val="7"/>
        </w:numPr>
        <w:spacing w:before="280" w:after="0"/>
        <w:ind w:left="0" w:firstLine="284"/>
        <w:textAlignment w:val="baseline"/>
        <w:rPr>
          <w:rFonts w:ascii="Calibri" w:hAnsi="Calibri" w:cs="Calibri"/>
          <w:i/>
          <w:i/>
          <w:szCs w:val="22"/>
        </w:rPr>
      </w:pPr>
      <w:r>
        <w:rPr>
          <w:rStyle w:val="Normaltextrun"/>
          <w:rFonts w:cs="Calibri" w:ascii="Calibri" w:hAnsi="Calibri"/>
          <w:i/>
          <w:szCs w:val="22"/>
        </w:rPr>
        <w:t>usmene provjere, pisane provjere zadatcima zatvorenoga i /ili otvorenog tipa; </w:t>
      </w:r>
      <w:r>
        <w:rPr>
          <w:rStyle w:val="Eop"/>
          <w:rFonts w:cs="Calibri" w:ascii="Calibri" w:hAnsi="Calibri"/>
          <w:i/>
          <w:szCs w:val="22"/>
        </w:rPr>
        <w:t> </w:t>
      </w:r>
    </w:p>
    <w:p>
      <w:pPr>
        <w:pStyle w:val="Paragraph"/>
        <w:numPr>
          <w:ilvl w:val="0"/>
          <w:numId w:val="7"/>
        </w:numPr>
        <w:spacing w:before="280" w:after="0"/>
        <w:ind w:left="0" w:firstLine="284"/>
        <w:textAlignment w:val="baseline"/>
        <w:rPr>
          <w:rFonts w:ascii="Calibri" w:hAnsi="Calibri" w:cs="Calibri"/>
          <w:i/>
          <w:i/>
          <w:szCs w:val="22"/>
        </w:rPr>
      </w:pPr>
      <w:r>
        <w:rPr>
          <w:rStyle w:val="Normaltextrun"/>
          <w:rFonts w:cs="Calibri" w:ascii="Calibri" w:hAnsi="Calibri"/>
          <w:i/>
          <w:szCs w:val="22"/>
        </w:rPr>
        <w:t>predstavljanja ili izvedbe: govorni i razgovorni oblici, </w:t>
      </w:r>
      <w:r>
        <w:rPr>
          <w:rStyle w:val="Eop"/>
          <w:rFonts w:cs="Calibri" w:ascii="Calibri" w:hAnsi="Calibri"/>
          <w:i/>
          <w:szCs w:val="22"/>
        </w:rPr>
        <w:t> </w:t>
      </w:r>
    </w:p>
    <w:p>
      <w:pPr>
        <w:pStyle w:val="Paragraph"/>
        <w:numPr>
          <w:ilvl w:val="0"/>
          <w:numId w:val="7"/>
        </w:numPr>
        <w:spacing w:before="280" w:after="280"/>
        <w:ind w:left="0" w:firstLine="284"/>
        <w:textAlignment w:val="baseline"/>
        <w:rPr>
          <w:rStyle w:val="Eop"/>
          <w:rFonts w:ascii="Calibri" w:hAnsi="Calibri" w:cs="Calibri"/>
          <w:i/>
          <w:i/>
          <w:szCs w:val="22"/>
        </w:rPr>
      </w:pPr>
      <w:r>
        <w:rPr>
          <w:rStyle w:val="Normaltextrun"/>
          <w:rFonts w:cs="Calibri" w:ascii="Calibri" w:hAnsi="Calibri"/>
          <w:i/>
          <w:szCs w:val="22"/>
        </w:rPr>
        <w:t>praktični radovi, projekti; učeničke mape i sl. </w:t>
      </w:r>
      <w:r>
        <w:rPr>
          <w:rStyle w:val="Eop"/>
          <w:rFonts w:cs="Calibri" w:ascii="Calibri" w:hAnsi="Calibri"/>
          <w:i/>
          <w:szCs w:val="22"/>
        </w:rPr>
        <w:t> </w:t>
      </w:r>
    </w:p>
    <w:p>
      <w:pPr>
        <w:pStyle w:val="Paragraph"/>
        <w:spacing w:before="280" w:after="280"/>
        <w:textAlignment w:val="baseline"/>
        <w:rPr>
          <w:rStyle w:val="Eop"/>
          <w:rFonts w:ascii="Calibri" w:hAnsi="Calibri" w:cs="Calibri" w:asciiTheme="minorHAnsi" w:cstheme="minorHAnsi" w:hAnsiTheme="minorHAnsi"/>
          <w:b/>
          <w:b/>
        </w:rPr>
      </w:pPr>
      <w:r>
        <w:rPr>
          <w:rFonts w:cs="Calibri" w:cstheme="minorHAnsi" w:ascii="Calibri" w:hAnsi="Calibri"/>
          <w:b/>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Tekst u kurzivu je u cijelosti preuzet iz Kurikuluma za Hrvatski jezik.</w:t>
      </w:r>
    </w:p>
    <w:p>
      <w:pPr>
        <w:pStyle w:val="Paragraph"/>
        <w:spacing w:before="280" w:after="280"/>
        <w:textAlignment w:val="baseline"/>
        <w:rPr>
          <w:rStyle w:val="Eop"/>
        </w:rPr>
      </w:pPr>
      <w:r>
        <w:rPr/>
      </w:r>
    </w:p>
    <w:p>
      <w:pPr>
        <w:pStyle w:val="Paragraph"/>
        <w:spacing w:before="280" w:after="280"/>
        <w:textAlignment w:val="baseline"/>
        <w:rPr>
          <w:rStyle w:val="Eop"/>
        </w:rPr>
      </w:pPr>
      <w:r>
        <w:rPr/>
      </w:r>
    </w:p>
    <w:p>
      <w:pPr>
        <w:pStyle w:val="Paragraph"/>
        <w:spacing w:before="280" w:after="280"/>
        <w:textAlignment w:val="baseline"/>
        <w:rPr>
          <w:rStyle w:val="Eop"/>
        </w:rPr>
      </w:pPr>
      <w:r>
        <w:rPr/>
      </w:r>
    </w:p>
    <w:p>
      <w:pPr>
        <w:pStyle w:val="Paragraph"/>
        <w:spacing w:before="280" w:after="280"/>
        <w:textAlignment w:val="baseline"/>
        <w:rPr>
          <w:rFonts w:ascii="Calibri" w:hAnsi="Calibri" w:cs="Calibri"/>
          <w:szCs w:val="22"/>
        </w:rPr>
      </w:pPr>
      <w:r>
        <w:rPr>
          <w:rFonts w:cs="Calibri" w:ascii="Calibri" w:hAnsi="Calibri"/>
          <w:szCs w:val="22"/>
        </w:rPr>
      </w:r>
    </w:p>
    <w:tbl>
      <w:tblPr>
        <w:tblStyle w:val="TableGrid1"/>
        <w:tblW w:w="15877" w:type="dxa"/>
        <w:jc w:val="left"/>
        <w:tblInd w:w="-998" w:type="dxa"/>
        <w:tblCellMar>
          <w:top w:w="0" w:type="dxa"/>
          <w:left w:w="108" w:type="dxa"/>
          <w:bottom w:w="0" w:type="dxa"/>
          <w:right w:w="108" w:type="dxa"/>
        </w:tblCellMar>
        <w:tblLook w:firstRow="0" w:noVBand="1" w:lastRow="0" w:firstColumn="1" w:lastColumn="0" w:noHBand="0" w:val="0480"/>
      </w:tblPr>
      <w:tblGrid>
        <w:gridCol w:w="2680"/>
        <w:gridCol w:w="2707"/>
        <w:gridCol w:w="2551"/>
        <w:gridCol w:w="1843"/>
        <w:gridCol w:w="710"/>
        <w:gridCol w:w="1983"/>
        <w:gridCol w:w="567"/>
        <w:gridCol w:w="2835"/>
      </w:tblGrid>
      <w:tr>
        <w:trPr/>
        <w:tc>
          <w:tcPr>
            <w:tcW w:w="15876" w:type="dxa"/>
            <w:gridSpan w:val="8"/>
            <w:tcBorders/>
            <w:shd w:color="auto" w:fill="C5E0B3" w:themeFill="accent6" w:themeFillTint="66" w:val="clear"/>
          </w:tcPr>
          <w:p>
            <w:pPr>
              <w:pStyle w:val="Normal"/>
              <w:spacing w:lineRule="auto" w:line="240" w:before="0" w:after="0"/>
              <w:jc w:val="center"/>
              <w:rPr>
                <w:rFonts w:cs="Calibri" w:cstheme="minorHAnsi"/>
                <w:sz w:val="28"/>
              </w:rPr>
            </w:pPr>
            <w:r>
              <w:rPr>
                <w:rFonts w:cs="Calibri" w:cstheme="minorHAnsi"/>
                <w:color w:val="C00000"/>
                <w:sz w:val="28"/>
              </w:rPr>
              <w:t xml:space="preserve">SASTAVNICA/ELEMENT VREDNOVANJA: </w:t>
            </w:r>
            <w:r>
              <w:rPr>
                <w:rFonts w:cs="Calibri" w:cstheme="minorHAnsi"/>
                <w:b/>
                <w:color w:val="C00000"/>
                <w:sz w:val="28"/>
              </w:rPr>
              <w:t>HRVATSKI JEZIK I KOMUNIKACIJA</w:t>
            </w:r>
          </w:p>
        </w:tc>
      </w:tr>
      <w:tr>
        <w:trPr/>
        <w:tc>
          <w:tcPr>
            <w:tcW w:w="15876"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HJ A. 1. 1. Učenik razgovara i govori u skladu s jezičnim razvojem</w:t>
            </w:r>
          </w:p>
          <w:p>
            <w:pPr>
              <w:pStyle w:val="Normal"/>
              <w:spacing w:lineRule="auto" w:line="240" w:before="0" w:after="0"/>
              <w:jc w:val="center"/>
              <w:rPr>
                <w:rFonts w:cs="Calibri" w:cstheme="minorHAnsi"/>
                <w:b/>
                <w:b/>
                <w:sz w:val="28"/>
                <w:szCs w:val="28"/>
              </w:rPr>
            </w:pPr>
            <w:r>
              <w:rPr>
                <w:rFonts w:eastAsia="Times New Roman" w:cs="Calibri" w:cstheme="minorHAnsi"/>
                <w:b/>
                <w:sz w:val="28"/>
                <w:szCs w:val="28"/>
                <w:lang w:eastAsia="hr-HR"/>
              </w:rPr>
              <w:t xml:space="preserve"> </w:t>
            </w:r>
            <w:r>
              <w:rPr>
                <w:rFonts w:eastAsia="Times New Roman" w:cs="Calibri" w:cstheme="minorHAnsi"/>
                <w:b/>
                <w:sz w:val="28"/>
                <w:szCs w:val="28"/>
                <w:lang w:eastAsia="hr-HR"/>
              </w:rPr>
              <w:t>izražavajući svoje potrebe, misli i osjećaje.</w:t>
            </w:r>
          </w:p>
        </w:tc>
      </w:tr>
      <w:tr>
        <w:trPr/>
        <w:tc>
          <w:tcPr>
            <w:tcW w:w="2680"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razgovara u skladu sa svojim interesima i potrebama; </w:t>
            </w:r>
          </w:p>
          <w:p>
            <w:pPr>
              <w:pStyle w:val="Normal"/>
              <w:spacing w:lineRule="auto" w:line="240" w:before="0" w:after="0"/>
              <w:ind w:left="37" w:hanging="0"/>
              <w:jc w:val="center"/>
              <w:rPr>
                <w:rFonts w:cs="Calibri" w:cstheme="minorHAnsi"/>
                <w:b/>
                <w:b/>
              </w:rPr>
            </w:pPr>
            <w:r>
              <w:rPr>
                <w:rFonts w:cs="Calibri" w:cstheme="minorHAnsi"/>
                <w:b/>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razgovara u skladu sa svojim interesima i potrebama“</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Djelomično razgovara u skladu sa svojim interesima i potrebama.</w:t>
            </w:r>
          </w:p>
          <w:p>
            <w:pPr>
              <w:pStyle w:val="Normal"/>
              <w:spacing w:lineRule="auto" w:line="240" w:before="0" w:after="0"/>
              <w:jc w:val="center"/>
              <w:rPr>
                <w:rFonts w:cs="Calibri" w:cstheme="minorHAnsi"/>
                <w:b/>
                <w:b/>
              </w:rPr>
            </w:pPr>
            <w:r>
              <w:rPr>
                <w:rFonts w:cs="Calibri" w:cstheme="minorHAnsi"/>
                <w:b/>
              </w:rPr>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Razgovara u skladu sa svojim interesima i potrebama uz poticaj i dodatna pitanja.</w:t>
            </w:r>
          </w:p>
          <w:p>
            <w:pPr>
              <w:pStyle w:val="Normal"/>
              <w:spacing w:lineRule="auto" w:line="240" w:before="0" w:after="0"/>
              <w:jc w:val="center"/>
              <w:rPr>
                <w:rFonts w:cs="Calibri" w:cstheme="minorHAnsi"/>
                <w:b/>
                <w:b/>
              </w:rPr>
            </w:pPr>
            <w:r>
              <w:rPr>
                <w:rFonts w:cs="Calibri" w:cstheme="minorHAnsi"/>
                <w:b/>
              </w:rPr>
            </w:r>
          </w:p>
        </w:tc>
        <w:tc>
          <w:tcPr>
            <w:tcW w:w="2550" w:type="dxa"/>
            <w:gridSpan w:val="2"/>
            <w:tcBorders/>
          </w:tcPr>
          <w:p>
            <w:pPr>
              <w:pStyle w:val="Normal"/>
              <w:spacing w:lineRule="auto" w:line="240" w:before="0" w:after="0"/>
              <w:rPr>
                <w:rFonts w:cs="Calibri" w:cstheme="minorHAnsi"/>
                <w:b/>
                <w:b/>
              </w:rPr>
            </w:pPr>
            <w:r>
              <w:rPr>
                <w:rFonts w:eastAsia="Times New Roman" w:cs="Calibri" w:cstheme="minorHAnsi"/>
                <w:sz w:val="24"/>
                <w:szCs w:val="24"/>
                <w:lang w:eastAsia="hr-HR"/>
              </w:rPr>
              <w:t>Samostalno oblikuje razgovor  u skladu sa svojim interesima i potrebama uz manji poticaj.</w:t>
            </w:r>
          </w:p>
        </w:tc>
        <w:tc>
          <w:tcPr>
            <w:tcW w:w="2835" w:type="dxa"/>
            <w:tcBorders/>
          </w:tcPr>
          <w:p>
            <w:pPr>
              <w:pStyle w:val="Normal"/>
              <w:spacing w:lineRule="auto" w:line="240" w:before="0" w:after="0"/>
              <w:rPr>
                <w:rFonts w:cs="Calibri" w:cstheme="minorHAnsi"/>
                <w:b/>
                <w:b/>
              </w:rPr>
            </w:pPr>
            <w:r>
              <w:rPr>
                <w:rFonts w:eastAsia="Times New Roman" w:cs="Calibri" w:cstheme="minorHAnsi"/>
                <w:sz w:val="24"/>
                <w:szCs w:val="24"/>
                <w:lang w:eastAsia="hr-HR"/>
              </w:rPr>
              <w:t>Samostalno i bez poticaja razgovara u skladu sa svojim interesima i potrebama te primjenjuje pravilnu jezičnu intonaciju.</w:t>
            </w:r>
          </w:p>
        </w:tc>
      </w:tr>
      <w:tr>
        <w:trPr/>
        <w:tc>
          <w:tcPr>
            <w:tcW w:w="2680" w:type="dxa"/>
            <w:tcBorders>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postavlja jednostavna pitanja; </w:t>
            </w:r>
          </w:p>
          <w:p>
            <w:pPr>
              <w:pStyle w:val="Normal"/>
              <w:spacing w:lineRule="auto" w:line="240" w:before="0" w:after="0"/>
              <w:ind w:left="37" w:hanging="0"/>
              <w:jc w:val="center"/>
              <w:rPr>
                <w:rFonts w:cs="Calibri" w:cstheme="minorHAnsi"/>
                <w:b/>
                <w:b/>
              </w:rPr>
            </w:pPr>
            <w:r>
              <w:rPr>
                <w:rFonts w:cs="Calibri" w:cstheme="minorHAnsi"/>
                <w:b/>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postavlja jednostavna pitanja“</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Postavlja jednostavna pitanja uz stalni poticaj.</w:t>
            </w:r>
          </w:p>
          <w:p>
            <w:pPr>
              <w:pStyle w:val="Normal"/>
              <w:spacing w:lineRule="auto" w:line="240" w:before="0" w:after="0"/>
              <w:jc w:val="center"/>
              <w:rPr>
                <w:rFonts w:cs="Calibri" w:cstheme="minorHAnsi"/>
                <w:b/>
                <w:b/>
              </w:rPr>
            </w:pPr>
            <w:r>
              <w:rPr>
                <w:rFonts w:cs="Calibri" w:cstheme="minorHAnsi"/>
                <w:b/>
              </w:rPr>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Postavlja jednostavna pitanja i primjenjuje upitne riječi.</w:t>
            </w:r>
          </w:p>
          <w:p>
            <w:pPr>
              <w:pStyle w:val="Normal"/>
              <w:spacing w:lineRule="auto" w:line="240" w:before="0" w:after="0"/>
              <w:jc w:val="center"/>
              <w:rPr>
                <w:rFonts w:cs="Calibri" w:cstheme="minorHAnsi"/>
                <w:b/>
                <w:b/>
              </w:rPr>
            </w:pPr>
            <w:r>
              <w:rPr>
                <w:rFonts w:cs="Calibri" w:cstheme="minorHAnsi"/>
                <w:b/>
              </w:rPr>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jednostavna pitanja koja uz poticaj proširuje i pravilno koristi upitne riječi.</w:t>
            </w:r>
          </w:p>
          <w:p>
            <w:pPr>
              <w:pStyle w:val="Normal"/>
              <w:spacing w:lineRule="auto" w:line="240" w:before="0" w:after="0"/>
              <w:jc w:val="center"/>
              <w:rPr>
                <w:rFonts w:cs="Calibri" w:cstheme="minorHAnsi"/>
                <w:b/>
                <w:b/>
              </w:rPr>
            </w:pPr>
            <w:r>
              <w:rPr>
                <w:rFonts w:cs="Calibri" w:cstheme="minorHAnsi"/>
                <w:b/>
              </w:rPr>
            </w:r>
          </w:p>
        </w:tc>
        <w:tc>
          <w:tcPr>
            <w:tcW w:w="2835" w:type="dxa"/>
            <w:tcBorders/>
          </w:tcPr>
          <w:p>
            <w:pPr>
              <w:pStyle w:val="Normal"/>
              <w:spacing w:lineRule="auto" w:line="240" w:before="0" w:after="0"/>
              <w:rPr>
                <w:rFonts w:cs="Calibri" w:cstheme="minorHAnsi"/>
                <w:b/>
                <w:b/>
              </w:rPr>
            </w:pPr>
            <w:r>
              <w:rPr>
                <w:rFonts w:eastAsia="Times New Roman" w:cs="Calibri" w:cstheme="minorHAnsi"/>
                <w:sz w:val="24"/>
                <w:szCs w:val="24"/>
                <w:lang w:eastAsia="hr-HR"/>
              </w:rPr>
              <w:t>Pravilno formulira upitne rečenice bez poticaja i pomoći, upitne riječi koristi jezično  ispravno i u duhu jezika govorenja.</w:t>
            </w:r>
          </w:p>
        </w:tc>
      </w:tr>
      <w:tr>
        <w:trPr/>
        <w:tc>
          <w:tcPr>
            <w:tcW w:w="2680" w:type="dxa"/>
            <w:tcBorders>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odgovara cjelovitom rečenicom; </w:t>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odgovara cjelovitom rečenicom“</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b/>
                <w:b/>
              </w:rPr>
            </w:pPr>
            <w:r>
              <w:rPr>
                <w:rFonts w:cs="Calibri" w:cstheme="minorHAnsi"/>
                <w:sz w:val="24"/>
                <w:szCs w:val="24"/>
              </w:rPr>
              <w:t>Na postavljena pitanja odgovara kratkom, gramatički nepravilnom i nepotpunom rečenicom.</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 xml:space="preserve">Odgovara na postavljena pitanja kratkim rečenicama. </w:t>
            </w:r>
          </w:p>
          <w:p>
            <w:pPr>
              <w:pStyle w:val="Normal"/>
              <w:spacing w:lineRule="auto" w:line="240" w:before="0" w:after="0"/>
              <w:jc w:val="center"/>
              <w:rPr>
                <w:rFonts w:cs="Calibri" w:cstheme="minorHAnsi"/>
                <w:b/>
                <w:b/>
              </w:rPr>
            </w:pPr>
            <w:r>
              <w:rPr>
                <w:rFonts w:cs="Calibri" w:cstheme="minorHAnsi"/>
                <w:b/>
              </w:rPr>
            </w:r>
          </w:p>
        </w:tc>
        <w:tc>
          <w:tcPr>
            <w:tcW w:w="2550" w:type="dxa"/>
            <w:gridSpan w:val="2"/>
            <w:tcBorders/>
          </w:tcPr>
          <w:p>
            <w:pPr>
              <w:pStyle w:val="Normal"/>
              <w:spacing w:lineRule="auto" w:line="240" w:before="0" w:after="0"/>
              <w:rPr>
                <w:rFonts w:cs="Calibri" w:cstheme="minorHAnsi"/>
                <w:b/>
                <w:b/>
              </w:rPr>
            </w:pPr>
            <w:r>
              <w:rPr>
                <w:rFonts w:eastAsia="Times New Roman" w:cs="Calibri" w:cstheme="minorHAnsi"/>
                <w:sz w:val="24"/>
                <w:szCs w:val="24"/>
                <w:lang w:eastAsia="hr-HR"/>
              </w:rPr>
              <w:t>U većoj mjeri potpuno odgovara na postavljena pitanja cjelovitom rečenicom čineći manje greške.</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potpunosti odgovara na postavljena pitanja cjelovitom rečenicom koju produbljuje i proširuje.</w:t>
            </w:r>
          </w:p>
        </w:tc>
      </w:tr>
      <w:tr>
        <w:trPr/>
        <w:tc>
          <w:tcPr>
            <w:tcW w:w="2680" w:type="dxa"/>
            <w:tcBorders>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upotrebljava riječi: molim, hvala, oprosti, izvoli; </w:t>
            </w:r>
          </w:p>
          <w:p>
            <w:pPr>
              <w:pStyle w:val="ListParagraph"/>
              <w:spacing w:lineRule="auto" w:line="240" w:before="0" w:after="0"/>
              <w:ind w:left="37" w:hanging="0"/>
              <w:contextualSpacing/>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upotrebljava riječi: molim, hvala, oprosti, izvoli“</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Upotrebljava riječi: molim, hvala, oprosti i izvoli ne shvaćajući njihovo značenje u aktivnosti govorenja.</w:t>
            </w:r>
          </w:p>
        </w:tc>
        <w:tc>
          <w:tcPr>
            <w:tcW w:w="2553" w:type="dxa"/>
            <w:gridSpan w:val="2"/>
            <w:tcBorders/>
          </w:tcPr>
          <w:p>
            <w:pPr>
              <w:pStyle w:val="Normal"/>
              <w:spacing w:lineRule="auto" w:line="240" w:before="0" w:after="0"/>
              <w:rPr>
                <w:rFonts w:cs="Calibri" w:cstheme="minorHAnsi"/>
                <w:sz w:val="24"/>
                <w:szCs w:val="24"/>
              </w:rPr>
            </w:pPr>
            <w:r>
              <w:rPr>
                <w:rFonts w:cs="Calibri" w:cstheme="minorHAnsi"/>
                <w:sz w:val="24"/>
                <w:szCs w:val="24"/>
              </w:rPr>
              <w:t>Upotrebljava riječi: molim, hvala, oprosti i izvoli bez dodatnog konteksta.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cs="Calibri" w:cstheme="minorHAnsi"/>
                <w:sz w:val="24"/>
                <w:szCs w:val="24"/>
              </w:rPr>
              <w:t>Upotrebljava riječi: molim, hvala, oprosti i izvoli uz kraće dodatno pojašnjenje.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tcPr>
          <w:p>
            <w:pPr>
              <w:pStyle w:val="Normal"/>
              <w:spacing w:lineRule="auto" w:line="240" w:before="0" w:after="0"/>
              <w:rPr>
                <w:rFonts w:eastAsia="Times New Roman" w:cs="Calibri" w:cstheme="minorHAnsi"/>
                <w:sz w:val="24"/>
                <w:szCs w:val="24"/>
                <w:lang w:eastAsia="hr-HR"/>
              </w:rPr>
            </w:pPr>
            <w:r>
              <w:rPr>
                <w:rFonts w:cs="Calibri" w:cstheme="minorHAnsi"/>
                <w:sz w:val="24"/>
                <w:szCs w:val="24"/>
              </w:rPr>
              <w:t>Upotrebljava riječi: molim, hvala, oprosti i izvoli jasno i uz pojašnjenje i te su riječi dio  svakodnevne samostalne komunikacije.</w:t>
            </w:r>
          </w:p>
        </w:tc>
      </w:tr>
      <w:tr>
        <w:trPr/>
        <w:tc>
          <w:tcPr>
            <w:tcW w:w="2680" w:type="dxa"/>
            <w:tcBorders>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govori više cjelovitih rečenica tematski povezanih u cjelinu; </w:t>
            </w:r>
          </w:p>
          <w:p>
            <w:pPr>
              <w:pStyle w:val="ListParagraph"/>
              <w:spacing w:lineRule="auto" w:line="240" w:before="0" w:after="0"/>
              <w:ind w:left="37" w:hanging="0"/>
              <w:contextualSpacing/>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govori više cjelovitih rečenica tematski povezanih u cjelinu“</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Rečenice povezuje u kraću cjelinu isključivo uz predložak i navođenje.</w:t>
            </w:r>
          </w:p>
          <w:p>
            <w:pPr>
              <w:pStyle w:val="Normal"/>
              <w:spacing w:lineRule="auto" w:line="240" w:before="0" w:after="0"/>
              <w:rPr>
                <w:rFonts w:cs="Calibri" w:cstheme="minorHAnsi"/>
                <w:sz w:val="24"/>
                <w:szCs w:val="24"/>
              </w:rPr>
            </w:pPr>
            <w:r>
              <w:rPr>
                <w:rFonts w:cs="Calibri" w:cstheme="minorHAnsi"/>
                <w:sz w:val="24"/>
                <w:szCs w:val="24"/>
              </w:rPr>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Govori više cjelovitih rečenica tematski povezanih u cjelinu uz dodatna pitanja i sugestije učitelja.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Govori više cjelovitih rečenica tematski povezanih u cjelinu.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tcPr>
          <w:p>
            <w:pPr>
              <w:pStyle w:val="Normal"/>
              <w:spacing w:lineRule="auto" w:line="240" w:before="0" w:after="0"/>
              <w:rPr>
                <w:rFonts w:eastAsia="Times New Roman" w:cs="Calibri" w:cstheme="minorHAnsi"/>
                <w:sz w:val="24"/>
                <w:szCs w:val="24"/>
                <w:lang w:eastAsia="hr-HR"/>
              </w:rPr>
            </w:pPr>
            <w:r>
              <w:rPr>
                <w:rFonts w:cs="Calibri" w:cstheme="minorHAnsi"/>
                <w:sz w:val="24"/>
                <w:szCs w:val="24"/>
              </w:rPr>
              <w:t>Inicira razgovor koji povezuje u cjelinu bez poticaja i navođenja te rečenice suvislo i jasno povezuje u tematsku cjelinu.</w:t>
            </w:r>
          </w:p>
        </w:tc>
      </w:tr>
      <w:tr>
        <w:trPr/>
        <w:tc>
          <w:tcPr>
            <w:tcW w:w="2680" w:type="dxa"/>
            <w:tcBorders>
              <w:right w:val="double" w:sz="12" w:space="0" w:color="000000"/>
            </w:tcBorders>
          </w:tcPr>
          <w:p>
            <w:pPr>
              <w:pStyle w:val="Normal"/>
              <w:spacing w:lineRule="auto" w:line="240" w:before="0" w:after="0"/>
              <w:ind w:left="37" w:hanging="0"/>
              <w:rPr>
                <w:rFonts w:cs="Calibri" w:cstheme="minorHAnsi"/>
                <w:sz w:val="24"/>
                <w:szCs w:val="24"/>
              </w:rPr>
            </w:pPr>
            <w:r>
              <w:rPr>
                <w:rFonts w:eastAsia="Times New Roman" w:cs="Calibri" w:cstheme="minorHAnsi"/>
                <w:sz w:val="24"/>
                <w:szCs w:val="24"/>
                <w:lang w:eastAsia="hr-HR"/>
              </w:rPr>
              <w:t xml:space="preserve">izgovora glasove i naglašava riječi u skladu s jezičnim razvojem; </w:t>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izgovora glasove i naglašava riječi u skladu s jezičnim razvojem“</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 xml:space="preserve">Djelomično </w:t>
            </w:r>
            <w:r>
              <w:rPr>
                <w:rFonts w:eastAsia="Times New Roman" w:cs="Calibri" w:cstheme="minorHAnsi"/>
                <w:sz w:val="24"/>
                <w:szCs w:val="24"/>
                <w:lang w:eastAsia="hr-HR"/>
              </w:rPr>
              <w:t>izgovara glasove i naglašava riječi uz pomoć reprodukcije.</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Izgovara glasove i naglašava riječi uz pomoć reprodukcije.</w:t>
            </w:r>
          </w:p>
          <w:p>
            <w:pPr>
              <w:pStyle w:val="Normal"/>
              <w:spacing w:lineRule="auto" w:line="240" w:before="0" w:after="0"/>
              <w:rPr>
                <w:rFonts w:cs="Calibri" w:cstheme="minorHAnsi"/>
                <w:sz w:val="24"/>
                <w:szCs w:val="24"/>
              </w:rPr>
            </w:pPr>
            <w:r>
              <w:rPr>
                <w:rFonts w:cs="Calibri" w:cstheme="minorHAnsi"/>
                <w:sz w:val="24"/>
                <w:szCs w:val="24"/>
              </w:rPr>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Izgovara glasove i naglašava riječi u skladu s jezičnim razvojem.</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Izgovora glasove i naglašava riječi točno i elokventno u skladu s jezičnim razvojem.</w:t>
            </w:r>
          </w:p>
        </w:tc>
      </w:tr>
      <w:tr>
        <w:trPr/>
        <w:tc>
          <w:tcPr>
            <w:tcW w:w="2680" w:type="dxa"/>
            <w:tcBorders>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točno intonira rečenicu s obzirom na priopćajnu svrhu i poredak riječi u rečenici u skladu s jezičnim razvojem i dobi; </w:t>
            </w:r>
          </w:p>
          <w:p>
            <w:pPr>
              <w:pStyle w:val="ListParagraph"/>
              <w:spacing w:lineRule="auto" w:line="240" w:before="0" w:after="0"/>
              <w:ind w:left="37" w:hanging="0"/>
              <w:contextualSpacing/>
              <w:rPr>
                <w:rFonts w:cs="Calibri" w:cstheme="minorHAnsi"/>
                <w:sz w:val="24"/>
                <w:szCs w:val="24"/>
              </w:rPr>
            </w:pPr>
            <w:r>
              <w:rPr>
                <w:rFonts w:cs="Calibri" w:cstheme="minorHAnsi"/>
                <w:sz w:val="24"/>
                <w:szCs w:val="24"/>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točno intonira rečenicu s obzirom na priopćajnu svrhu i poredak riječi u rečenici u skladu s jezičnim razvojem i dobi“</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Greške u intonaciji kao i netočan poredak riječi u rečenici uočava isključivo pomoću modela.</w:t>
            </w:r>
          </w:p>
          <w:p>
            <w:pPr>
              <w:pStyle w:val="ListParagraph"/>
              <w:spacing w:lineRule="auto" w:line="240" w:before="0" w:after="0"/>
              <w:contextualSpacing/>
              <w:rPr>
                <w:rFonts w:cs="Calibri" w:cstheme="minorHAnsi"/>
                <w:sz w:val="24"/>
                <w:szCs w:val="24"/>
              </w:rPr>
            </w:pPr>
            <w:r>
              <w:rPr>
                <w:rFonts w:cs="Calibri" w:cstheme="minorHAnsi"/>
                <w:sz w:val="24"/>
                <w:szCs w:val="24"/>
              </w:rPr>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Prema zadanim smjernicama točno intonira rečenicu s obzirom na priopćajnu svrhu i poredak riječi u rečenici u skladu s jezičnim razvojem i dobi.</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intonira rečenicu s obzirom na priopćajnu svrhu i poredak riječi u rečenici u skladu s jezičnim razvojem i dobi.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Spretno, samostalno i točno intonira rečenicu s obzirom na priopćajnu svrhu i poredak riječi u rečenici u skladu s jezičnim razvojem i dobi.</w:t>
            </w:r>
          </w:p>
          <w:p>
            <w:pPr>
              <w:pStyle w:val="Normal"/>
              <w:spacing w:lineRule="auto" w:line="240" w:before="0" w:after="0"/>
              <w:ind w:left="360" w:hanging="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80" w:type="dxa"/>
            <w:tcBorders>
              <w:bottom w:val="single" w:sz="18" w:space="0" w:color="000000"/>
              <w:right w:val="double" w:sz="12" w:space="0" w:color="000000"/>
            </w:tcBorders>
          </w:tcPr>
          <w:p>
            <w:pPr>
              <w:pStyle w:val="Normal"/>
              <w:spacing w:lineRule="auto" w:line="240" w:before="0" w:after="0"/>
              <w:ind w:left="37" w:hanging="0"/>
              <w:rPr>
                <w:rFonts w:cs="Calibri" w:cstheme="minorHAnsi"/>
                <w:sz w:val="24"/>
                <w:szCs w:val="24"/>
              </w:rPr>
            </w:pPr>
            <w:r>
              <w:rPr>
                <w:rFonts w:eastAsia="Times New Roman" w:cs="Calibri" w:cstheme="minorHAnsi"/>
                <w:sz w:val="24"/>
                <w:szCs w:val="24"/>
                <w:lang w:eastAsia="hr-HR"/>
              </w:rPr>
              <w:t>poštuje pravila uljudnoga ophođenja tijekom razgovora</w:t>
            </w:r>
          </w:p>
        </w:tc>
        <w:tc>
          <w:tcPr>
            <w:tcW w:w="2707" w:type="dxa"/>
            <w:tcBorders>
              <w:left w:val="double" w:sz="12" w:space="0" w:color="000000"/>
              <w:bottom w:val="single" w:sz="18"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poštuje pravila uljudnoga ophođenja tijekom razgovora“</w:t>
            </w:r>
            <w:r>
              <w:rPr>
                <w:rFonts w:cs="Calibri" w:cstheme="minorHAnsi"/>
                <w:sz w:val="24"/>
              </w:rPr>
              <w:t xml:space="preserve"> po zadanim elementima.</w:t>
            </w:r>
          </w:p>
        </w:tc>
        <w:tc>
          <w:tcPr>
            <w:tcW w:w="2551" w:type="dxa"/>
            <w:tcBorders>
              <w:bottom w:val="single" w:sz="18"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Poštuje pravila uljudnoga ophođenja tijekom razgovora isključivo uz stalno podsjećanje na norme lijepoga ponašanja.</w:t>
            </w:r>
          </w:p>
        </w:tc>
        <w:tc>
          <w:tcPr>
            <w:tcW w:w="2553" w:type="dxa"/>
            <w:gridSpan w:val="2"/>
            <w:tcBorders>
              <w:bottom w:val="single" w:sz="18"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Većinom poštuje pravila uljudnoga ophođenja tijekom razgovora.</w:t>
            </w:r>
          </w:p>
        </w:tc>
        <w:tc>
          <w:tcPr>
            <w:tcW w:w="2550" w:type="dxa"/>
            <w:gridSpan w:val="2"/>
            <w:tcBorders>
              <w:bottom w:val="single" w:sz="18"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Poštuje pravila uljudnoga ophođenja tijekom razgovora.</w:t>
            </w:r>
          </w:p>
        </w:tc>
        <w:tc>
          <w:tcPr>
            <w:tcW w:w="2835" w:type="dxa"/>
            <w:tcBorders>
              <w:bottom w:val="single" w:sz="18"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Poštuje pravila uljudnoga ophođenja tijekom razgovora spretno i argumentirano.</w:t>
            </w:r>
          </w:p>
        </w:tc>
      </w:tr>
      <w:tr>
        <w:trPr/>
        <w:tc>
          <w:tcPr>
            <w:tcW w:w="15876" w:type="dxa"/>
            <w:gridSpan w:val="8"/>
            <w:tcBorders>
              <w:top w:val="single" w:sz="18"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ISHOD: OŠ HJ A. 1. 2. Učenik sluša jednostavne tekstove, točno izgovara glasove, </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riječi i rečenice na temelju slušanoga teksta.</w:t>
            </w:r>
          </w:p>
        </w:tc>
      </w:tr>
      <w:tr>
        <w:trPr/>
        <w:tc>
          <w:tcPr>
            <w:tcW w:w="2680" w:type="dxa"/>
            <w:tcBorders>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bottom w:val="nil"/>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sluša jednostavne tekstove iz različitih izvora; </w:t>
            </w:r>
          </w:p>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bottom w:val="nil"/>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sluša jednostavne tekstove iz različitih izvora“</w:t>
            </w:r>
            <w:r>
              <w:rPr>
                <w:rFonts w:cs="Calibri" w:cstheme="minorHAnsi"/>
                <w:sz w:val="24"/>
              </w:rPr>
              <w:t xml:space="preserve"> po zadanim elementima.</w:t>
            </w:r>
          </w:p>
        </w:tc>
        <w:tc>
          <w:tcPr>
            <w:tcW w:w="2551"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Sluša jednostavne tekstove iz različitih izvora uz težu koncentraciju.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53"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Sluša jednostavne tekstove iz različitih izvora uz povremeno skretanje pažnje na sadržaj.</w:t>
            </w:r>
          </w:p>
        </w:tc>
        <w:tc>
          <w:tcPr>
            <w:tcW w:w="2550"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Sluša jednostavne tekstove iz različitih izvora.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Sluša jednostavne tekstove iz različitih izvora s aktivnom pažnjom i interakcijom.</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80" w:type="dxa"/>
            <w:tcBorders>
              <w:bottom w:val="nil"/>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odgovara na pitanja o slušanome tekstu; </w:t>
            </w:r>
          </w:p>
          <w:p>
            <w:pPr>
              <w:pStyle w:val="Normal"/>
              <w:spacing w:lineRule="auto" w:line="240" w:before="0" w:after="0"/>
              <w:ind w:left="37" w:hanging="0"/>
              <w:rPr>
                <w:rFonts w:eastAsia="Times New Roman" w:cs="Calibri" w:cstheme="minorHAnsi"/>
                <w:b/>
                <w:b/>
                <w:sz w:val="24"/>
                <w:szCs w:val="24"/>
                <w:lang w:eastAsia="hr-HR"/>
              </w:rPr>
            </w:pPr>
            <w:r>
              <w:rPr>
                <w:rFonts w:eastAsia="Times New Roman" w:cs="Calibri" w:cstheme="minorHAnsi"/>
                <w:b/>
                <w:sz w:val="24"/>
                <w:szCs w:val="24"/>
                <w:lang w:eastAsia="hr-HR"/>
              </w:rPr>
            </w:r>
          </w:p>
        </w:tc>
        <w:tc>
          <w:tcPr>
            <w:tcW w:w="2707" w:type="dxa"/>
            <w:tcBorders>
              <w:left w:val="double" w:sz="12" w:space="0" w:color="000000"/>
              <w:bottom w:val="nil"/>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odgovara na pitanja o slušanome tekstu“</w:t>
            </w:r>
            <w:r>
              <w:rPr>
                <w:rFonts w:cs="Calibri" w:cstheme="minorHAnsi"/>
                <w:sz w:val="24"/>
              </w:rPr>
              <w:t xml:space="preserve"> po zadanim elementima.</w:t>
            </w:r>
          </w:p>
        </w:tc>
        <w:tc>
          <w:tcPr>
            <w:tcW w:w="2551"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Kratko i nepotpuno potpuno odgovara na pitanja o slušanome tekstu.</w:t>
            </w:r>
          </w:p>
        </w:tc>
        <w:tc>
          <w:tcPr>
            <w:tcW w:w="2553"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Odgovara na pitanja o slušanome tekstu uz stalno navođenje.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50"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Odgovara na pitanja o slušanome tekstu.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bottom w:val="nil"/>
            </w:tcBorders>
          </w:tcPr>
          <w:p>
            <w:pPr>
              <w:pStyle w:val="Normal"/>
              <w:spacing w:lineRule="auto" w:line="240" w:before="0" w:after="0"/>
              <w:ind w:left="35" w:hanging="0"/>
              <w:rPr>
                <w:rFonts w:eastAsia="Times New Roman" w:cs="Calibri" w:cstheme="minorHAnsi"/>
                <w:sz w:val="24"/>
                <w:szCs w:val="24"/>
                <w:lang w:eastAsia="hr-HR"/>
              </w:rPr>
            </w:pPr>
            <w:r>
              <w:rPr>
                <w:rFonts w:eastAsia="Times New Roman" w:cs="Calibri" w:cstheme="minorHAnsi"/>
                <w:sz w:val="24"/>
                <w:szCs w:val="24"/>
                <w:lang w:eastAsia="hr-HR"/>
              </w:rPr>
              <w:t>Samostalno i potpuno odgovara na pitanja o slušanome tekstu.</w:t>
            </w:r>
          </w:p>
        </w:tc>
      </w:tr>
      <w:tr>
        <w:trPr/>
        <w:tc>
          <w:tcPr>
            <w:tcW w:w="2680" w:type="dxa"/>
            <w:tcBorders>
              <w:bottom w:val="nil"/>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 xml:space="preserve">postavlja pitanja o slušanome tekstu; sluša i razumije uputu i postupa prema uputi; </w:t>
            </w:r>
          </w:p>
          <w:p>
            <w:pPr>
              <w:pStyle w:val="Normal"/>
              <w:spacing w:lineRule="auto" w:line="240" w:before="0" w:after="0"/>
              <w:ind w:left="37" w:hanging="0"/>
              <w:rPr>
                <w:rFonts w:eastAsia="Times New Roman" w:cs="Calibri" w:cstheme="minorHAnsi"/>
                <w:b/>
                <w:b/>
                <w:sz w:val="24"/>
                <w:szCs w:val="24"/>
                <w:lang w:eastAsia="hr-HR"/>
              </w:rPr>
            </w:pPr>
            <w:r>
              <w:rPr>
                <w:rFonts w:eastAsia="Times New Roman" w:cs="Calibri" w:cstheme="minorHAnsi"/>
                <w:b/>
                <w:sz w:val="24"/>
                <w:szCs w:val="24"/>
                <w:lang w:eastAsia="hr-HR"/>
              </w:rPr>
            </w:r>
          </w:p>
        </w:tc>
        <w:tc>
          <w:tcPr>
            <w:tcW w:w="2707" w:type="dxa"/>
            <w:tcBorders>
              <w:left w:val="double" w:sz="12" w:space="0" w:color="000000"/>
              <w:bottom w:val="nil"/>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postavlja pitanja o slušanome tekstu; sluša i razumije uputu i postupa prema uputi“</w:t>
            </w:r>
            <w:r>
              <w:rPr>
                <w:rFonts w:cs="Calibri" w:cstheme="minorHAnsi"/>
                <w:sz w:val="24"/>
              </w:rPr>
              <w:t xml:space="preserve"> po zadanim elementima.</w:t>
            </w:r>
          </w:p>
        </w:tc>
        <w:tc>
          <w:tcPr>
            <w:tcW w:w="2551"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pitanja o slušanome tekstu prema predlošku, a ne samostalno; sluša i razumije jasnu i kratku uputu i postupa prema uputi uz navođenje i korak po korak.</w:t>
            </w:r>
          </w:p>
        </w:tc>
        <w:tc>
          <w:tcPr>
            <w:tcW w:w="2553"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jednostavna pitanja o slušanom tekstu; sluša i razumije jednostavniju uputu i postupa prema njoj.</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50"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pitanja o slušanome tekstu; sluša i razumije uputu i postupa prema uputi.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Inicira postavljanje pitanja o slušanome tekstu te ih produbljuje; sluša i razumije uputu i postupa prema uputi brzo i točno.</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80" w:type="dxa"/>
            <w:tcBorders>
              <w:right w:val="double" w:sz="12" w:space="0" w:color="000000"/>
            </w:tcBorders>
          </w:tcPr>
          <w:p>
            <w:pPr>
              <w:pStyle w:val="Normal"/>
              <w:spacing w:lineRule="auto" w:line="240" w:before="0" w:after="0"/>
              <w:ind w:left="37" w:hanging="0"/>
              <w:rPr>
                <w:rFonts w:eastAsia="Times New Roman" w:cs="Calibri" w:cstheme="minorHAnsi"/>
                <w:b/>
                <w:b/>
                <w:sz w:val="24"/>
                <w:szCs w:val="24"/>
                <w:lang w:eastAsia="hr-HR"/>
              </w:rPr>
            </w:pPr>
            <w:r>
              <w:rPr>
                <w:rFonts w:eastAsia="Times New Roman" w:cs="Calibri" w:cstheme="minorHAnsi"/>
                <w:sz w:val="24"/>
                <w:szCs w:val="24"/>
                <w:lang w:eastAsia="hr-HR"/>
              </w:rPr>
              <w:t xml:space="preserve">točno ponavlja izgovor glasova i čestih riječi te intonira rečenice s obzirom na priopćajnu svrhu; </w:t>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točno ponavlja izgovor glasova i čestih riječi te intonira rečenice s obzirom na priopćajnu svrhu“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Nakon višekratnog i učestalog ponavljanja čestih riječi i glasova iste ponavlja i pravilno intonira zadane rečenice.</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ponavlja izgovor glasova i čestih riječi te intonira rečenice s obzirom na priopćajnu svrhu.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izgovara učestale glasove i riječi te primjenjuje pravilnu rečeničnu intonaciju.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izgovora glasove i riječi hrvatskoga standardnog književnog jezika, te intonira rečenice s obzirom na priopćajnu svrhu.</w:t>
            </w:r>
          </w:p>
        </w:tc>
      </w:tr>
      <w:tr>
        <w:trPr/>
        <w:tc>
          <w:tcPr>
            <w:tcW w:w="2680" w:type="dxa"/>
            <w:tcBorders>
              <w:bottom w:val="single" w:sz="12" w:space="0" w:color="000000"/>
              <w:right w:val="double" w:sz="12" w:space="0" w:color="000000"/>
            </w:tcBorders>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spoznaje značenje riječi na temelju vođenoga razgovora</w:t>
            </w:r>
          </w:p>
        </w:tc>
        <w:tc>
          <w:tcPr>
            <w:tcW w:w="2707" w:type="dxa"/>
            <w:tcBorders>
              <w:left w:val="double" w:sz="12" w:space="0" w:color="000000"/>
              <w:bottom w:val="sing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spoznaje značenje riječi na temelju vođenoga razgovora“</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Teže spoznaje značenje riječi na temelju vođenog razgovora.</w:t>
            </w:r>
          </w:p>
        </w:tc>
        <w:tc>
          <w:tcPr>
            <w:tcW w:w="2553"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Spoznaje značenje riječi na temelju vođenog razgovora uz dodatna pojašnjenja.</w:t>
            </w:r>
          </w:p>
        </w:tc>
        <w:tc>
          <w:tcPr>
            <w:tcW w:w="2550"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Spoznaje značenje riječi na temelju vođenoga razgovora.</w:t>
            </w:r>
          </w:p>
        </w:tc>
        <w:tc>
          <w:tcPr>
            <w:tcW w:w="2835"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svakodnevnom govoru koristi i produbljuje riječi na temelju razgovora.</w:t>
            </w:r>
          </w:p>
        </w:tc>
      </w:tr>
      <w:tr>
        <w:trPr/>
        <w:tc>
          <w:tcPr>
            <w:tcW w:w="15876" w:type="dxa"/>
            <w:gridSpan w:val="8"/>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HJ A. 1. 3. Učenik čita tekstove primjerene početnomu</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 </w:t>
            </w:r>
            <w:r>
              <w:rPr>
                <w:rFonts w:eastAsia="Times New Roman" w:cs="Calibri" w:cstheme="minorHAnsi"/>
                <w:b/>
                <w:sz w:val="28"/>
                <w:szCs w:val="28"/>
                <w:lang w:eastAsia="hr-HR"/>
              </w:rPr>
              <w:t>opismenjavanju i obilježjima jezičnoga razvoja.</w:t>
            </w:r>
          </w:p>
        </w:tc>
      </w:tr>
      <w:tr>
        <w:trPr/>
        <w:tc>
          <w:tcPr>
            <w:tcW w:w="2680" w:type="dxa"/>
            <w:tcBorders>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 xml:space="preserve">razlikuje slovo od drugih znakova; prepoznaje slova; </w:t>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razlikuje slovo od drugih znakova; prepoznaje slova“</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Razlikuje slovo od drugih znakova uz dopunu i pojašnjenje, prepoznaje dio slova.</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Razlikuje slovo od drugih znakova; prepoznaje većinu slova.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slovo od drugih znakova i prepoznaje slova čineći manje greške.</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sva slova i prepoznaje ih samostalno i bez poticaja.</w:t>
            </w:r>
          </w:p>
        </w:tc>
      </w:tr>
      <w:tr>
        <w:trPr/>
        <w:tc>
          <w:tcPr>
            <w:tcW w:w="2680" w:type="dxa"/>
            <w:tcBorders>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 xml:space="preserve">povezuje napisano slovo s glasom; povezuje glasove i slova u slogove i cjelovitu riječ te riječi u rečenicu; </w:t>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povezuje napisano slovo s glasom; povezuje glasove i slova u slogove i cjelovitu riječ te riječi u rečenicu“</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Teže povezuje napisano slovo s glasom; povremeno povezuje glasove i slova u slogove i cjelovitu riječ te riječi u rečenicu.</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Povezuje napisano slovo s glasom; povezuje glasove i slova u slogove i cjelovitu riječ te riječi u rečenicu uz manje greške i dodatni poticaj.</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napisano slovo s glasom; povezuje glasove i slova u slogove i cjelovitu riječ te riječi u rečenicu.</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točno povezuje napisano slovo s glasom; povezuje glasove i slova u slogove i cjelovitu riječ te riječi u rečenicu s lakoćom.</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čita riječi, rečenice, tekstove primjereno početnomu opismenjavanju; </w:t>
            </w:r>
          </w:p>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čita riječi, rečenice, tekstove primjereno početnomu opismenjavanju“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Čita kraće riječi i rečenice metodom slovkanja.</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Sporo i nesigurno čita riječi, rečenice i tekstove primjereno početnomu opismenjavanju.</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Čita riječi, rečenice i tekstove primjereno početnomu opismenjavanju.</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Brzo i tečno čita rečenice i tekstove primjereno početnomu opismenjavanju.</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odgovara na jednostavna pitanja nakon čitanja teksta; </w:t>
            </w:r>
          </w:p>
          <w:p>
            <w:pPr>
              <w:pStyle w:val="ListParagraph"/>
              <w:spacing w:lineRule="auto" w:line="240" w:before="0" w:after="0"/>
              <w:ind w:left="321" w:hanging="0"/>
              <w:contextualSpacing/>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odgovara na jednostavna pitanja nakon čitanja teksta“</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b/>
                <w:b/>
              </w:rPr>
            </w:pPr>
            <w:r>
              <w:rPr>
                <w:rFonts w:cs="Calibri" w:cstheme="minorHAnsi"/>
                <w:sz w:val="24"/>
                <w:szCs w:val="24"/>
              </w:rPr>
              <w:t>Nakon čitanja teksta odgovara na jednostavna pitanja uz stalni poticaj i potpitanja.</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Odgovara na jednostavna pitanja nakon čitanja teksta.</w:t>
            </w:r>
          </w:p>
        </w:tc>
        <w:tc>
          <w:tcPr>
            <w:tcW w:w="2550" w:type="dxa"/>
            <w:gridSpan w:val="2"/>
            <w:tcBorders/>
          </w:tcPr>
          <w:p>
            <w:pPr>
              <w:pStyle w:val="Normal"/>
              <w:spacing w:lineRule="auto" w:line="240" w:before="0" w:after="0"/>
              <w:rPr>
                <w:rFonts w:cs="Calibri" w:cstheme="minorHAnsi"/>
                <w:b/>
                <w:b/>
              </w:rPr>
            </w:pPr>
            <w:r>
              <w:rPr>
                <w:rFonts w:eastAsia="Times New Roman" w:cs="Calibri" w:cstheme="minorHAnsi"/>
                <w:sz w:val="24"/>
                <w:szCs w:val="24"/>
                <w:lang w:eastAsia="hr-HR"/>
              </w:rPr>
              <w:t>U većoj mjeri potpuno odgovara na postavljena pitanja cjelovitom rečenicom čineći manje greške.</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potpunosti odgovara na postavljena pitanja cjelovitom rečenicom koju produbljuje i proširuje.</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postavlja pitanja primjereno početnom opismenjavanju; </w:t>
            </w:r>
          </w:p>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postavlja pitanja primjereno početnom opismenjavanju“</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Postavlja jednostavna pitanja uz stalni poticaj.</w:t>
            </w:r>
          </w:p>
          <w:p>
            <w:pPr>
              <w:pStyle w:val="Normal"/>
              <w:spacing w:lineRule="auto" w:line="240" w:before="0" w:after="0"/>
              <w:jc w:val="center"/>
              <w:rPr>
                <w:rFonts w:cs="Calibri" w:cstheme="minorHAnsi"/>
                <w:b/>
                <w:b/>
              </w:rPr>
            </w:pPr>
            <w:r>
              <w:rPr>
                <w:rFonts w:cs="Calibri" w:cstheme="minorHAnsi"/>
                <w:b/>
              </w:rPr>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Postavlja jednostavna pitanja i primjenjuje upitne riječi.</w:t>
            </w:r>
          </w:p>
          <w:p>
            <w:pPr>
              <w:pStyle w:val="Normal"/>
              <w:spacing w:lineRule="auto" w:line="240" w:before="0" w:after="0"/>
              <w:jc w:val="center"/>
              <w:rPr>
                <w:rFonts w:cs="Calibri" w:cstheme="minorHAnsi"/>
                <w:b/>
                <w:b/>
              </w:rPr>
            </w:pPr>
            <w:r>
              <w:rPr>
                <w:rFonts w:cs="Calibri" w:cstheme="minorHAnsi"/>
                <w:b/>
              </w:rPr>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jednostavna pitanja koja uz poticaj proširuje i pravilno koristi upitne riječi.</w:t>
            </w:r>
          </w:p>
          <w:p>
            <w:pPr>
              <w:pStyle w:val="Normal"/>
              <w:spacing w:lineRule="auto" w:line="240" w:before="0" w:after="0"/>
              <w:jc w:val="center"/>
              <w:rPr>
                <w:rFonts w:cs="Calibri" w:cstheme="minorHAnsi"/>
                <w:b/>
                <w:b/>
              </w:rPr>
            </w:pPr>
            <w:r>
              <w:rPr>
                <w:rFonts w:cs="Calibri" w:cstheme="minorHAnsi"/>
                <w:b/>
              </w:rPr>
            </w:r>
          </w:p>
        </w:tc>
        <w:tc>
          <w:tcPr>
            <w:tcW w:w="2835" w:type="dxa"/>
            <w:tcBorders/>
          </w:tcPr>
          <w:p>
            <w:pPr>
              <w:pStyle w:val="Normal"/>
              <w:spacing w:lineRule="auto" w:line="240" w:before="0" w:after="0"/>
              <w:rPr>
                <w:rFonts w:cs="Calibri" w:cstheme="minorHAnsi"/>
                <w:b/>
                <w:b/>
              </w:rPr>
            </w:pPr>
            <w:r>
              <w:rPr>
                <w:rFonts w:eastAsia="Times New Roman" w:cs="Calibri" w:cstheme="minorHAnsi"/>
                <w:sz w:val="24"/>
                <w:szCs w:val="24"/>
                <w:lang w:eastAsia="hr-HR"/>
              </w:rPr>
              <w:t>Pravilno formulira upitne rečenice bez poticaja i pomoći, upitne riječi koristi jezično  ispravno i u duhu jezika govorenja.</w:t>
            </w:r>
          </w:p>
        </w:tc>
      </w:tr>
      <w:tr>
        <w:trPr/>
        <w:tc>
          <w:tcPr>
            <w:tcW w:w="2680" w:type="dxa"/>
            <w:tcBorders>
              <w:bottom w:val="single" w:sz="12"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prikazuje i čita podatke u grafičkim prikazima i tekstovima drugih nastavnih predmeta (npr. Matematika, Priroda i društvo...)</w:t>
            </w:r>
          </w:p>
        </w:tc>
        <w:tc>
          <w:tcPr>
            <w:tcW w:w="2707" w:type="dxa"/>
            <w:tcBorders>
              <w:left w:val="double" w:sz="12" w:space="0" w:color="000000"/>
              <w:bottom w:val="sing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prikazuje i čita podatke u grafičkim prikazima i tekstovima drugih nastavnih predmeta“</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Podatke u grafičkim prikazima čita isključivo uz pomoć nastavnika.</w:t>
            </w:r>
          </w:p>
        </w:tc>
        <w:tc>
          <w:tcPr>
            <w:tcW w:w="2553"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čita podatke u grafičkim prikazima i tekstovima drugih nastavnih predmeta.</w:t>
            </w:r>
          </w:p>
        </w:tc>
        <w:tc>
          <w:tcPr>
            <w:tcW w:w="2550"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Čita podatke u grafičkim prikazima i tekstovima drugih nastavnih predmeta.</w:t>
            </w:r>
          </w:p>
        </w:tc>
        <w:tc>
          <w:tcPr>
            <w:tcW w:w="2835"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Prikazuje, povezuje i čita podatke u grafičkim prikazima i tekstovima drugih nastavnih predmeta.</w:t>
            </w:r>
          </w:p>
        </w:tc>
      </w:tr>
      <w:tr>
        <w:trPr/>
        <w:tc>
          <w:tcPr>
            <w:tcW w:w="15876" w:type="dxa"/>
            <w:gridSpan w:val="8"/>
            <w:tcBorders>
              <w:top w:val="single" w:sz="12" w:space="0" w:color="000000"/>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ISHOD: OŠ HJ A. 1. 4. Učenik piše školskim formalnim pismom slova, riječi </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 kratke rečenice u skladu s jezičnim razvojem.</w:t>
            </w:r>
          </w:p>
        </w:tc>
      </w:tr>
      <w:tr>
        <w:trPr/>
        <w:tc>
          <w:tcPr>
            <w:tcW w:w="2680"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top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glas s odgovarajućim slovom;  razlikuje slova od drugih znakova; povezuje glasove i slova u cjelovitu riječ, a riječi u rečenicu;</w:t>
            </w:r>
          </w:p>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tc>
        <w:tc>
          <w:tcPr>
            <w:tcW w:w="2707" w:type="dxa"/>
            <w:tcBorders>
              <w:top w:val="single" w:sz="6" w:space="0" w:color="000000"/>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povezuje glas s odgovarajućim slovom;  razlikuje slova od drugih znakova; povezuje glasove i slova u cjelovitu riječ, a riječi u rečenicu“</w:t>
            </w:r>
            <w:r>
              <w:rPr>
                <w:rFonts w:cs="Calibri" w:cstheme="minorHAnsi"/>
                <w:sz w:val="24"/>
              </w:rPr>
              <w:t xml:space="preserve"> po zadanim elementima.</w:t>
            </w:r>
          </w:p>
        </w:tc>
        <w:tc>
          <w:tcPr>
            <w:tcW w:w="2551" w:type="dxa"/>
            <w:tcBorders>
              <w:top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određene glasove  s odgovarajućim slovima čineći greške;  razlikuje neka slova od drugih znakova; povezuje glasove i slova u cjelovitu riječ, a riječi u rečenicu uz pomoć i poticaj.</w:t>
            </w:r>
          </w:p>
        </w:tc>
        <w:tc>
          <w:tcPr>
            <w:tcW w:w="2553" w:type="dxa"/>
            <w:gridSpan w:val="2"/>
            <w:tcBorders>
              <w:top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Većinom povezuje glas s odgovarajućim slovom te razlikuje slova od drugih znakova; povezuje glasove i slova u cjelovitu riječ, a riječi u rečenicu uz povremena slovkanja i slogovno čitanje.</w:t>
            </w:r>
          </w:p>
        </w:tc>
        <w:tc>
          <w:tcPr>
            <w:tcW w:w="2550" w:type="dxa"/>
            <w:gridSpan w:val="2"/>
            <w:tcBorders>
              <w:top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glas s odgovarajućim slovom;  razlikuje slova od drugih znakova; povezuje glasove i slova u cjelovitu riječ, a riječi u rečenicu.</w:t>
            </w:r>
          </w:p>
        </w:tc>
        <w:tc>
          <w:tcPr>
            <w:tcW w:w="2835" w:type="dxa"/>
            <w:tcBorders>
              <w:top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glas s odgovarajućim slovom točno i pravovremeno;  razlikuje slova od drugih znakova bez greške; povezuje glasove i slova u cjelovitu riječ, a riječi u rečenicu ispravno i jasno.</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piše velika i mala slova školskoga formalnog pisma; </w:t>
            </w:r>
          </w:p>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piše velika i mala slova školskoga formalnog pisma“</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Griješi u pisanju velikih i malih slova školskog formalnog pisma jer ne poznaje sva usvojena slova školskog formalnog pisma.</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Piše velika i mala slova školskoga formalnog pisma uz greške i zamjenu slova.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Piše velika i mala slova školskoga formalnog pisma uz manja odstupanja (prelazi redove). </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 pravilno piše velika i mala slova školskoga formalnog pisma.</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prepisuje riječi i rečenice; </w:t>
            </w:r>
          </w:p>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prepisuje riječi i rečenice“</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Prepisuje jednostavnije riječi i rečenice nepravilno pišući velika i mala zadana slova u zadatcima.</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Prepisuje riječi i rečenice bez naglaska na urednost napisanoga.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Prepisuje riječi i rečenice vodeći računa o obliku slova i rečeničnim znakovima.</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Pravilno i uredno prepisuje riječi i rečenice vodeći računa o obliku slova i rečeničnim znakovima.</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samostalno piše riječi i rečenice samo naučenim slovima; </w:t>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samostalno piše riječi i rečenice samo naučenim slovima“</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Povremeno samostalno piše riječi i rečenice samo s nekim naučenim slovima, izostavlja slova koja nisu naučena ili ih mijenja s nekim drugim slovima.</w:t>
            </w:r>
          </w:p>
        </w:tc>
        <w:tc>
          <w:tcPr>
            <w:tcW w:w="2553" w:type="dxa"/>
            <w:gridSpan w:val="2"/>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Samostalno piše riječi i rečenice samo naučenim slovima prema uputama i uz pojašnjenja.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piše riječi i rečenice samo naučenim slovima uz greške u pisanju nekih slova.</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piše riječi i rečenice  naučenim slovima točno, lako i pravovremeno jer je usvojio zadana slova školskog formalnog pisma te ih piše pravilno primjenjujući dosad obrađena jezična pravila u pisanju.</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oblikuje kratak pisani tekst primjeren početnomu opismenjavanju; </w:t>
            </w:r>
          </w:p>
          <w:p>
            <w:pPr>
              <w:pStyle w:val="ListParagraph"/>
              <w:spacing w:lineRule="auto" w:line="240" w:before="0" w:after="0"/>
              <w:ind w:left="321" w:hanging="0"/>
              <w:contextualSpacing/>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oblikuje kratak pisani tekst primjeren početnomu opismenjavanju“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stalni poticaj i navođenje oblikuje kratak pisani tekst ne vodeći računa o primjeni pravopisnih pravila.</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Oblikuje kratak pisani tekst u formi odgovora na postavljena pitanja.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Oblikuje kratak pisani tekst primjeren početnomu opismenjavanju.</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oblikuje pisani tekst razrađujući priču i vodeći računa o urednosti i strukturi fabule.</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ističe pisanje velikog početnog slova: prva riječ u rečenici, vlastita imena i prezimena ljudi i imena naselja ili mjesta u užem okružju; </w:t>
            </w:r>
          </w:p>
        </w:tc>
        <w:tc>
          <w:tcPr>
            <w:tcW w:w="2707"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ističe pisanje velikog početnog slova: prva riječ u rečenici, vlastita imena i prezimena ljudi i imena naselja ili mjesta u užem okružju“</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Metodom pokušaja i pogrešaka piše veliko početno slovo u rečenici, imenima i prezimenima ljudi te naseljenih mjesta u okružju.</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Ističe pisanje velikog početnog slova (prva riječ u rečenici, vlastita imena i prezimena ljudi i imena naselja ili mjesta u užem okružju) samo na poznatim primjerima. Pravopisna pravila ne prenosi na ostale primjere.</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Ističe pisanje velikog početnog slova (prva riječ u rečenici, vlastita imena i prezimena ljudi i imena naselja ili mjesta u užem okružju) primjenjujući naučena pravopisna pravila.</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Promatrajući primjere samostalno donosi pravopisna pravila za pisanje velikog početnog slova (prva riječ u rečenici, vlastita imena i prezimena ljudi i imena naselja ili mjesta u užem okružju) te ih koristi u pisanju.</w:t>
            </w:r>
          </w:p>
        </w:tc>
      </w:tr>
      <w:tr>
        <w:trPr/>
        <w:tc>
          <w:tcPr>
            <w:tcW w:w="2680" w:type="dxa"/>
            <w:tcBorders>
              <w:bottom w:val="single" w:sz="12"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piše rečenični znak na kraju rečenice </w:t>
            </w:r>
          </w:p>
        </w:tc>
        <w:tc>
          <w:tcPr>
            <w:tcW w:w="2707" w:type="dxa"/>
            <w:tcBorders>
              <w:left w:val="double" w:sz="12" w:space="0" w:color="000000"/>
              <w:bottom w:val="sing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piše rečenični znak na kraju rečenice“</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stalna podsjećanja piše rečenični znak na kraju rečenice.</w:t>
            </w:r>
          </w:p>
        </w:tc>
        <w:tc>
          <w:tcPr>
            <w:tcW w:w="2553"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rečenični znak na kraju rečenice uz povremena podsjećanja.</w:t>
            </w:r>
          </w:p>
        </w:tc>
        <w:tc>
          <w:tcPr>
            <w:tcW w:w="2550"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rečenični znak na kraju rečenice.</w:t>
            </w:r>
          </w:p>
        </w:tc>
        <w:tc>
          <w:tcPr>
            <w:tcW w:w="2835"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određuje vrstu rečenice te analogno tome zaključuje koji znak staviti.</w:t>
            </w:r>
          </w:p>
        </w:tc>
      </w:tr>
      <w:tr>
        <w:trPr/>
        <w:tc>
          <w:tcPr>
            <w:tcW w:w="15876" w:type="dxa"/>
            <w:gridSpan w:val="8"/>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HJ A. 1. 5. Učenik upotrebljava riječi, sintagme i</w:t>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8"/>
                <w:szCs w:val="28"/>
                <w:lang w:eastAsia="hr-HR"/>
              </w:rPr>
              <w:t>rečenice u točnome značenju u uobičajenim komunikacijskim situacijama.</w:t>
            </w:r>
          </w:p>
        </w:tc>
      </w:tr>
      <w:tr>
        <w:trPr/>
        <w:tc>
          <w:tcPr>
            <w:tcW w:w="2680"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izabire riječi kojima razumije značenje i njima oblikuje sintagme i rečenice; </w:t>
            </w:r>
          </w:p>
        </w:tc>
        <w:tc>
          <w:tcPr>
            <w:tcW w:w="2707" w:type="dxa"/>
            <w:tcBorders>
              <w:top w:val="single" w:sz="6" w:space="0" w:color="000000"/>
              <w:left w:val="double" w:sz="12" w:space="0" w:color="000000"/>
              <w:bottom w:val="single" w:sz="6" w:space="0" w:color="000000"/>
            </w:tcBorders>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izabire riječi kojima razumije značenje i njima oblikuje sintagme i rečenice“</w:t>
            </w:r>
            <w:r>
              <w:rPr>
                <w:rFonts w:cs="Calibri" w:cstheme="minorHAnsi"/>
                <w:sz w:val="24"/>
              </w:rPr>
              <w:t xml:space="preserve"> po zadanim elementima.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Izabire isključivo poznate  riječi kojima razumije značenje i njima oblikuje sintagme i rečenice uz više vremena i pomoći.</w:t>
            </w:r>
          </w:p>
        </w:tc>
        <w:tc>
          <w:tcPr>
            <w:tcW w:w="2553"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Povremeno izabire riječi kojima razumije značenje i njima oblikuje sintagme i rečenice uz dodatne upute.</w:t>
            </w:r>
          </w:p>
        </w:tc>
        <w:tc>
          <w:tcPr>
            <w:tcW w:w="2550"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Izabire riječi kojima razumije značenje i njima oblikuje sintagme i rečenice.</w:t>
            </w:r>
          </w:p>
        </w:tc>
        <w:tc>
          <w:tcPr>
            <w:tcW w:w="2835"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Izabire riječi kojima razumije značenje i njima oblikuje sintagme i rečenice s lakoćom i sigurnošću u izvedbu.</w:t>
            </w:r>
          </w:p>
        </w:tc>
      </w:tr>
      <w:tr>
        <w:trPr/>
        <w:tc>
          <w:tcPr>
            <w:tcW w:w="2680"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traži objašnjenje za značenje riječi koje ne razumije; </w:t>
            </w:r>
          </w:p>
        </w:tc>
        <w:tc>
          <w:tcPr>
            <w:tcW w:w="2707" w:type="dxa"/>
            <w:tcBorders>
              <w:top w:val="single" w:sz="6" w:space="0" w:color="000000"/>
              <w:left w:val="double" w:sz="12" w:space="0" w:color="000000"/>
              <w:bottom w:val="single" w:sz="6" w:space="0" w:color="000000"/>
            </w:tcBorders>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traži objašnjenje za značenje riječi koje ne razumije“</w:t>
            </w:r>
            <w:r>
              <w:rPr>
                <w:rFonts w:cs="Calibri" w:cstheme="minorHAnsi"/>
                <w:sz w:val="24"/>
              </w:rPr>
              <w:t xml:space="preserve"> po zadanim elementima.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Ponekad objašnjenje za značenje riječi koje ne razumije, ali mu je i tada potrebno dodatno pojasniti i približiti nepoznate riječi.</w:t>
            </w:r>
          </w:p>
        </w:tc>
        <w:tc>
          <w:tcPr>
            <w:tcW w:w="2553"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povremeno traži objašnjenje za značenje riječi koje ne razumije isključivo od učitelja.</w:t>
            </w:r>
          </w:p>
        </w:tc>
        <w:tc>
          <w:tcPr>
            <w:tcW w:w="2550"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Traži objašnjenje za značenje riječi koje ne razumije od učitelja, ali s rječnikom i drugim medijima koristi uz pomoć i upute.</w:t>
            </w:r>
          </w:p>
        </w:tc>
        <w:tc>
          <w:tcPr>
            <w:tcW w:w="2835"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sam istražuje značenja nepoznatih riječi koristeći se rječnikom ili digitalnim medijima.</w:t>
            </w:r>
          </w:p>
        </w:tc>
      </w:tr>
      <w:tr>
        <w:trPr/>
        <w:tc>
          <w:tcPr>
            <w:tcW w:w="2680"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objašnjava vlastitim riječima značenje nepoznatih riječi nakon vođenoga razgovora; </w:t>
            </w:r>
          </w:p>
        </w:tc>
        <w:tc>
          <w:tcPr>
            <w:tcW w:w="2707" w:type="dxa"/>
            <w:tcBorders>
              <w:top w:val="single" w:sz="6" w:space="0" w:color="000000"/>
              <w:left w:val="double" w:sz="12" w:space="0" w:color="000000"/>
              <w:bottom w:val="single" w:sz="6" w:space="0" w:color="000000"/>
            </w:tcBorders>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objašnjava vlastitim riječima značenje nepoznatih riječi nakon vođenoga razgovora“</w:t>
            </w:r>
            <w:r>
              <w:rPr>
                <w:rFonts w:cs="Calibri" w:cstheme="minorHAnsi"/>
                <w:sz w:val="24"/>
              </w:rPr>
              <w:t xml:space="preserve"> po zadanim elementima.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vlastitim riječima značenje nepoznatih riječi nakon vođenoga razgovora uz pojašnjavanja i pojednostavljeni vođeni razgovor.</w:t>
            </w:r>
          </w:p>
        </w:tc>
        <w:tc>
          <w:tcPr>
            <w:tcW w:w="2553"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vlastitim riječima značenje nekih nepoznatih riječi nakon vođenoga razgovora.</w:t>
            </w:r>
          </w:p>
        </w:tc>
        <w:tc>
          <w:tcPr>
            <w:tcW w:w="2550"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vlastitim riječima značenje nepoznatih riječi nakon vođenoga razgovora uz nezamjetne greške u značenju riječi.</w:t>
            </w:r>
          </w:p>
        </w:tc>
        <w:tc>
          <w:tcPr>
            <w:tcW w:w="2835"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vlastitim riječima značenje nepoznatih riječi nakon vođenoga razgovora primjenjujući pravilnu intonaciju i produbljuje svojim primjerom.</w:t>
            </w:r>
          </w:p>
        </w:tc>
      </w:tr>
      <w:tr>
        <w:trPr/>
        <w:tc>
          <w:tcPr>
            <w:tcW w:w="2680" w:type="dxa"/>
            <w:tcBorders>
              <w:top w:val="single" w:sz="6" w:space="0" w:color="000000"/>
              <w:bottom w:val="single" w:sz="12" w:space="0" w:color="000000"/>
              <w:right w:val="double" w:sz="12" w:space="0" w:color="000000"/>
            </w:tcBorders>
          </w:tcPr>
          <w:p>
            <w:pPr>
              <w:pStyle w:val="Normal"/>
              <w:spacing w:lineRule="auto" w:line="240" w:before="0" w:after="0"/>
              <w:rPr>
                <w:rFonts w:eastAsia="Times New Roman" w:cs="Calibri" w:cstheme="minorHAnsi"/>
                <w:b/>
                <w:b/>
                <w:iCs/>
                <w:sz w:val="24"/>
                <w:szCs w:val="24"/>
                <w:lang w:eastAsia="hr-HR"/>
              </w:rPr>
            </w:pPr>
            <w:r>
              <w:rPr>
                <w:rFonts w:eastAsia="Times New Roman" w:cs="Calibri" w:cstheme="minorHAnsi"/>
                <w:iCs/>
                <w:sz w:val="24"/>
                <w:szCs w:val="24"/>
                <w:lang w:eastAsia="hr-HR"/>
              </w:rPr>
              <w:t xml:space="preserve">traži nepoznate riječi u dječjem rječniku poznavajući abecedni poredak riječi i čita s razumijevanjem objašnjenje značenja riječi </w:t>
            </w:r>
          </w:p>
        </w:tc>
        <w:tc>
          <w:tcPr>
            <w:tcW w:w="2707" w:type="dxa"/>
            <w:tcBorders>
              <w:top w:val="single" w:sz="6" w:space="0" w:color="000000"/>
              <w:left w:val="double" w:sz="12" w:space="0" w:color="000000"/>
              <w:bottom w:val="single" w:sz="12" w:space="0" w:color="000000"/>
            </w:tcBorders>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traži nepoznate riječi u dječjem rječniku poznavajući abecedni poredak riječi i čita s razumijevanjem objašnjenje značenja riječi“</w:t>
            </w:r>
            <w:r>
              <w:rPr>
                <w:rFonts w:cs="Calibri" w:cstheme="minorHAnsi"/>
                <w:sz w:val="24"/>
              </w:rPr>
              <w:t xml:space="preserve"> po zadanim elementima.</w:t>
            </w:r>
          </w:p>
        </w:tc>
        <w:tc>
          <w:tcPr>
            <w:tcW w:w="2551" w:type="dxa"/>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Traži nepoznate riječi u dječjem rječniku uz pomoć i predložak  djelomično poznavajući abecedni poredak riječi. Čita  slovkanjem objašnjenje značenja riječi i razumije nakon višekratnog ponavljanja.</w:t>
            </w:r>
          </w:p>
        </w:tc>
        <w:tc>
          <w:tcPr>
            <w:tcW w:w="2553" w:type="dxa"/>
            <w:gridSpan w:val="2"/>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Traži lakše i kraće  nepoznate riječi u dječjem rječniku poznavajući abecedni poredak riječi čineći manje greške i relativno uspješno čita s razumijevanjem objašnjenje značenja riječi. </w:t>
            </w:r>
          </w:p>
        </w:tc>
        <w:tc>
          <w:tcPr>
            <w:tcW w:w="2550" w:type="dxa"/>
            <w:gridSpan w:val="2"/>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Traži nepoznate riječi u dječjem rječniku većinom poznavajući abecedni poredak riječi i čita s razumijevanjem objašnjenje značenja riječi uz poneko slogovno čitanje.</w:t>
            </w:r>
          </w:p>
        </w:tc>
        <w:tc>
          <w:tcPr>
            <w:tcW w:w="2835" w:type="dxa"/>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Traži nepoznate riječi u dječjem rječniku poznavajući abecedni poredak riječi i čita s razumijevanjem objašnjenje značenja riječi te povezuje novo sa već naučenim u smislenu cjelinu.</w:t>
            </w:r>
          </w:p>
        </w:tc>
      </w:tr>
      <w:tr>
        <w:trPr/>
        <w:tc>
          <w:tcPr>
            <w:tcW w:w="15876" w:type="dxa"/>
            <w:gridSpan w:val="8"/>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HJ A. 1. 6. Učenik prepoznaje razliku između</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mjesnoga govora i standardnoga hrvatskog jezika.</w:t>
            </w:r>
          </w:p>
        </w:tc>
      </w:tr>
      <w:tr>
        <w:trPr/>
        <w:tc>
          <w:tcPr>
            <w:tcW w:w="2680"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 xml:space="preserve">prepoznaje različitost u riječima (izraznu i sadržajnu) između mjesnoga govora i standardnoga hrvatskog jezika; </w:t>
            </w:r>
          </w:p>
        </w:tc>
        <w:tc>
          <w:tcPr>
            <w:tcW w:w="2707" w:type="dxa"/>
            <w:tcBorders>
              <w:left w:val="double" w:sz="12" w:space="0" w:color="000000"/>
            </w:tcBorders>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različitost u riječima (izraznu i sadržajnu) između mjesnoga govora i standardnoga hrvatskog jezika“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različitost u kratkim i učeniku poznatim riječima (izraznu i sadržajnu) između mjesnoga govora i standardnoga  hrvatskog jezika.</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Ponekad prepoznaje različitost u riječima (izraznu i sadržajnu) između mjesnoga govora i standardnoga  hrvatskog jezika uz zadani predložak.</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različitost u riječima (izraznu i sadržajnu) između mjesnoga govora i standardnoga  hrvatskog jezika prema zadanom primjeru.</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različitost u riječima (izraznu i sadržajnu) između mjesnoga govora i standardnoga  hrvatskog jezika.</w:t>
            </w:r>
          </w:p>
        </w:tc>
      </w:tr>
      <w:tr>
        <w:trPr/>
        <w:tc>
          <w:tcPr>
            <w:tcW w:w="2680" w:type="dxa"/>
            <w:tcBorders>
              <w:bottom w:val="single" w:sz="12" w:space="0" w:color="000000"/>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 xml:space="preserve">prepoznaje naglasnu različitost riječi u mjesnome govoru i standardnome hrvatskome jeziku </w:t>
            </w:r>
          </w:p>
        </w:tc>
        <w:tc>
          <w:tcPr>
            <w:tcW w:w="2707" w:type="dxa"/>
            <w:tcBorders>
              <w:left w:val="double" w:sz="12" w:space="0" w:color="000000"/>
              <w:bottom w:val="single" w:sz="12" w:space="0" w:color="000000"/>
            </w:tcBorders>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naglasnu različitost riječi u mjesnome govoru i standardnome hrvatskome jeziku“</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Učenik teže prepoznaje naglasnu različitost riječi u mjesnome govoru i standardnome hrvatskome jeziku. </w:t>
            </w:r>
          </w:p>
        </w:tc>
        <w:tc>
          <w:tcPr>
            <w:tcW w:w="2553"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naglasnu različitost riječi u mjesnome govoru i standardnome hrvatskome jeziku u poznatim riječima i učeniku lako razumljivim riječima i izrazima uz dodatna pojašnjenja nekih riječi.</w:t>
            </w:r>
          </w:p>
        </w:tc>
        <w:tc>
          <w:tcPr>
            <w:tcW w:w="2550"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naglasnu različitost riječi u mjesnome govoru i standardnome hrvatskome jeziku čineći poneke greške.</w:t>
            </w:r>
          </w:p>
        </w:tc>
        <w:tc>
          <w:tcPr>
            <w:tcW w:w="2835"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naglasnu različitost riječi u mjesnome govoru i standardnome hrvatskome jeziku točno i lako.</w:t>
            </w:r>
          </w:p>
        </w:tc>
      </w:tr>
      <w:tr>
        <w:trPr/>
        <w:tc>
          <w:tcPr>
            <w:tcW w:w="15876" w:type="dxa"/>
            <w:gridSpan w:val="8"/>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HJ A. 1. 7.  Učenik prepoznaje glasovnu strukturu riječi te glasovno analizira i sintetizira riječi</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 </w:t>
            </w:r>
            <w:r>
              <w:rPr>
                <w:rFonts w:eastAsia="Times New Roman" w:cs="Calibri" w:cstheme="minorHAnsi"/>
                <w:b/>
                <w:sz w:val="28"/>
                <w:szCs w:val="28"/>
                <w:lang w:eastAsia="hr-HR"/>
              </w:rPr>
              <w:t>primjereno početnomu opismenjavanju.</w:t>
            </w:r>
          </w:p>
        </w:tc>
      </w:tr>
      <w:tr>
        <w:trPr/>
        <w:tc>
          <w:tcPr>
            <w:tcW w:w="2680"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right w:val="double" w:sz="12" w:space="0" w:color="000000"/>
            </w:tcBorders>
          </w:tcPr>
          <w:p>
            <w:pPr>
              <w:pStyle w:val="Normal"/>
              <w:spacing w:lineRule="auto" w:line="240" w:before="0" w:after="0"/>
              <w:rPr>
                <w:rFonts w:eastAsia="Times New Roman" w:cs="Calibri" w:cstheme="minorHAnsi"/>
                <w:b/>
                <w:b/>
                <w:iCs/>
                <w:sz w:val="24"/>
                <w:szCs w:val="24"/>
                <w:lang w:eastAsia="hr-HR"/>
              </w:rPr>
            </w:pPr>
            <w:r>
              <w:rPr>
                <w:rFonts w:eastAsia="Times New Roman" w:cs="Calibri" w:cstheme="minorHAnsi"/>
                <w:iCs/>
                <w:sz w:val="24"/>
                <w:szCs w:val="24"/>
                <w:lang w:eastAsia="hr-HR"/>
              </w:rPr>
              <w:t xml:space="preserve">prepoznaje glasovnu strukturu riječi; uočava početni, središnji i završni glas u riječi; </w:t>
            </w:r>
          </w:p>
        </w:tc>
        <w:tc>
          <w:tcPr>
            <w:tcW w:w="2707" w:type="dxa"/>
            <w:tcBorders>
              <w:left w:val="double" w:sz="12" w:space="0" w:color="000000"/>
            </w:tcBorders>
          </w:tcPr>
          <w:p>
            <w:pPr>
              <w:pStyle w:val="Normal"/>
              <w:spacing w:lineRule="auto" w:line="240" w:before="0" w:after="0"/>
              <w:rPr>
                <w:rFonts w:eastAsia="Times New Roman" w:cs="Calibri" w:cstheme="minorHAns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glasovnu strukturu riječi; uočava početni, središnji i završni glas u riječi“</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glasovnu strukturu riječi uz upute i primjere; uočava početni, središnji i završni glas u riječi korak po korak.</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glasovnu strukturu riječi; uočava početni, središnji i završni glas u riječi čineći greške.</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glasovnu strukturu riječi; uočava početni, središnji i završni glas u riječi.</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Pravovremeno i samostalno prepoznaje glasovnu strukturu riječi; uočava početni, središnji i završni glas u riječi bez ikakve pomoći i predloška/primjera.</w:t>
            </w:r>
          </w:p>
        </w:tc>
      </w:tr>
      <w:tr>
        <w:trPr/>
        <w:tc>
          <w:tcPr>
            <w:tcW w:w="2680" w:type="dxa"/>
            <w:tcBorders>
              <w:right w:val="double" w:sz="12" w:space="0" w:color="000000"/>
            </w:tcBorders>
          </w:tcPr>
          <w:p>
            <w:pPr>
              <w:pStyle w:val="Normal"/>
              <w:spacing w:lineRule="auto" w:line="240" w:before="0" w:after="0"/>
              <w:rPr>
                <w:rFonts w:eastAsia="Times New Roman" w:cs="Calibri" w:cstheme="minorHAnsi"/>
                <w:b/>
                <w:b/>
                <w:iCs/>
                <w:sz w:val="24"/>
                <w:szCs w:val="24"/>
                <w:lang w:eastAsia="hr-HR"/>
              </w:rPr>
            </w:pPr>
            <w:r>
              <w:rPr>
                <w:rFonts w:eastAsia="Times New Roman" w:cs="Calibri" w:cstheme="minorHAnsi"/>
                <w:iCs/>
                <w:sz w:val="24"/>
                <w:szCs w:val="24"/>
                <w:lang w:eastAsia="hr-HR"/>
              </w:rPr>
              <w:t xml:space="preserve">izvodi glasovnu analizu i sintezu; </w:t>
            </w:r>
          </w:p>
        </w:tc>
        <w:tc>
          <w:tcPr>
            <w:tcW w:w="2707" w:type="dxa"/>
            <w:tcBorders>
              <w:left w:val="double" w:sz="12" w:space="0" w:color="000000"/>
            </w:tcBorders>
          </w:tcPr>
          <w:p>
            <w:pPr>
              <w:pStyle w:val="Normal"/>
              <w:spacing w:lineRule="auto" w:line="240" w:before="0" w:after="0"/>
              <w:rPr>
                <w:rFonts w:eastAsia="Times New Roman" w:cs="Calibri" w:cstheme="minorHAns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izvodi glasovnu analizu i sintezu“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Isključivo uz pomoć učitelja i metodu pokušaja i pogrešaka izvodi glasovnu analizu i sintezu.</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Izvodi glasovnu analizu i sintezu kraćih i poznatih riječi.</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Izvodi glasovnu analizu i sintezu kraćih riječi.</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sigurno izvodi glasovnu analizu i sintezu na duljim i nepoznatim riječima.</w:t>
            </w:r>
          </w:p>
        </w:tc>
      </w:tr>
      <w:tr>
        <w:trPr/>
        <w:tc>
          <w:tcPr>
            <w:tcW w:w="2680" w:type="dxa"/>
            <w:tcBorders>
              <w:bottom w:val="single" w:sz="12" w:space="0" w:color="000000"/>
              <w:right w:val="double" w:sz="12" w:space="0" w:color="000000"/>
            </w:tcBorders>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pravilno izgovora glasove i naglašava riječi primjereno početnomu opismenjavanju </w:t>
            </w:r>
          </w:p>
        </w:tc>
        <w:tc>
          <w:tcPr>
            <w:tcW w:w="2707" w:type="dxa"/>
            <w:tcBorders>
              <w:left w:val="double" w:sz="12" w:space="0" w:color="000000"/>
              <w:bottom w:val="single" w:sz="12" w:space="0" w:color="000000"/>
            </w:tcBorders>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pravilno izgovora glasove i naglašava riječi primjereno početnomu opismenjavanju“</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Djelomično </w:t>
            </w:r>
            <w:r>
              <w:rPr>
                <w:rFonts w:eastAsia="Times New Roman" w:cs="Calibri" w:cstheme="minorHAnsi"/>
                <w:sz w:val="24"/>
                <w:szCs w:val="24"/>
                <w:lang w:eastAsia="hr-HR"/>
              </w:rPr>
              <w:t>izgovara glasove i naglašava riječi uz pomoć reprodukcije.</w:t>
            </w:r>
          </w:p>
          <w:p>
            <w:pPr>
              <w:pStyle w:val="Normal"/>
              <w:spacing w:lineRule="auto" w:line="240" w:before="0" w:after="0"/>
              <w:ind w:left="360" w:hanging="0"/>
              <w:rPr>
                <w:rFonts w:cs="Calibri" w:cstheme="minorHAnsi"/>
                <w:sz w:val="24"/>
                <w:szCs w:val="24"/>
              </w:rPr>
            </w:pPr>
            <w:r>
              <w:rPr>
                <w:rFonts w:cs="Calibri" w:cstheme="minorHAnsi"/>
                <w:sz w:val="24"/>
                <w:szCs w:val="24"/>
              </w:rPr>
            </w:r>
          </w:p>
        </w:tc>
        <w:tc>
          <w:tcPr>
            <w:tcW w:w="2553" w:type="dxa"/>
            <w:gridSpan w:val="2"/>
            <w:tcBorders>
              <w:bottom w:val="single" w:sz="12"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Izgovara glasove i naglašava riječi uz pomoć reprodukcije.</w:t>
            </w:r>
          </w:p>
          <w:p>
            <w:pPr>
              <w:pStyle w:val="Normal"/>
              <w:spacing w:lineRule="auto" w:line="240" w:before="0" w:after="0"/>
              <w:rPr>
                <w:rFonts w:cs="Calibri" w:cstheme="minorHAnsi"/>
                <w:sz w:val="24"/>
                <w:szCs w:val="24"/>
              </w:rPr>
            </w:pPr>
            <w:r>
              <w:rPr>
                <w:rFonts w:cs="Calibri" w:cstheme="minorHAnsi"/>
                <w:sz w:val="24"/>
                <w:szCs w:val="24"/>
              </w:rPr>
            </w:r>
          </w:p>
        </w:tc>
        <w:tc>
          <w:tcPr>
            <w:tcW w:w="2550"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Izgovara glasove i naglašava riječi u skladu s jezičnim razvojem.</w:t>
            </w:r>
          </w:p>
          <w:p>
            <w:pPr>
              <w:pStyle w:val="Normal"/>
              <w:spacing w:lineRule="auto" w:line="240" w:before="0" w:after="0"/>
              <w:ind w:left="360"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Izgovora glasove i naglašava riječi točno i elokventno u skladu s jezičnim razvojem.</w:t>
            </w:r>
          </w:p>
          <w:p>
            <w:pPr>
              <w:pStyle w:val="Normal"/>
              <w:spacing w:lineRule="auto" w:line="240" w:before="0" w:after="0"/>
              <w:ind w:left="360" w:hanging="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15876" w:type="dxa"/>
            <w:gridSpan w:val="8"/>
            <w:tcBorders>
              <w:top w:val="single" w:sz="12" w:space="0" w:color="000000"/>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highlight w:val="yellow"/>
                <w:lang w:eastAsia="hr-HR"/>
              </w:rPr>
            </w:pPr>
            <w:r>
              <w:rPr>
                <w:rFonts w:cs="Calibri" w:cstheme="minorHAnsi"/>
                <w:b/>
                <w:color w:val="C00000"/>
                <w:sz w:val="28"/>
              </w:rPr>
              <w:t>SASTAVNICA/ELEMENT VREDNOVANJA PREMA KURIKULARNIM DOKUMENTIMA: KNJIŽEVNOST I  STVARALAŠTVO</w:t>
            </w:r>
          </w:p>
        </w:tc>
      </w:tr>
      <w:tr>
        <w:trPr/>
        <w:tc>
          <w:tcPr>
            <w:tcW w:w="15876" w:type="dxa"/>
            <w:gridSpan w:val="8"/>
            <w:tcBorders/>
            <w:shd w:color="auto" w:fill="DEEAF6" w:themeFill="accent1" w:themeFillTint="33" w:val="clear"/>
            <w:vAlign w:val="center"/>
          </w:tcPr>
          <w:p>
            <w:pPr>
              <w:pStyle w:val="Normal"/>
              <w:spacing w:lineRule="auto" w:line="240" w:before="0" w:after="0"/>
              <w:ind w:left="82" w:hanging="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OŠ HJ B.1.1. Učenik izražava svoja zapažanja, misli i osjećaje nakon slušanja/čitanja književnoga teksta </w:t>
            </w:r>
          </w:p>
          <w:p>
            <w:pPr>
              <w:pStyle w:val="Normal"/>
              <w:spacing w:lineRule="auto" w:line="240" w:before="0" w:after="0"/>
              <w:ind w:left="82" w:hanging="0"/>
              <w:jc w:val="center"/>
              <w:rPr>
                <w:rFonts w:cs="Calibri" w:cstheme="minorHAnsi"/>
                <w:b/>
                <w:b/>
                <w:bCs/>
                <w:sz w:val="28"/>
                <w:szCs w:val="28"/>
              </w:rPr>
            </w:pPr>
            <w:r>
              <w:rPr>
                <w:rFonts w:eastAsia="Times New Roman" w:cs="Calibri" w:cstheme="minorHAnsi"/>
                <w:b/>
                <w:bCs/>
                <w:sz w:val="28"/>
                <w:szCs w:val="28"/>
                <w:lang w:eastAsia="hr-HR"/>
              </w:rPr>
              <w:t>i povezuje ih s vlastitim iskustvom.</w:t>
            </w:r>
          </w:p>
        </w:tc>
      </w:tr>
      <w:tr>
        <w:trPr/>
        <w:tc>
          <w:tcPr>
            <w:tcW w:w="2680" w:type="dxa"/>
            <w:tcBorders>
              <w:right w:val="doub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rPr>
              <w:t>RAZRADA ISHODA</w:t>
            </w:r>
          </w:p>
        </w:tc>
        <w:tc>
          <w:tcPr>
            <w:tcW w:w="2707" w:type="dxa"/>
            <w:tcBorders>
              <w:left w:val="double" w:sz="12" w:space="0" w:color="000000"/>
            </w:tcBorders>
          </w:tcPr>
          <w:p>
            <w:pPr>
              <w:pStyle w:val="Normal"/>
              <w:spacing w:lineRule="auto" w:line="240" w:before="0" w:after="0"/>
              <w:ind w:left="43" w:hanging="0"/>
              <w:jc w:val="center"/>
              <w:rPr>
                <w:rFonts w:cs="Calibri" w:cstheme="minorHAnsi"/>
                <w:sz w:val="24"/>
              </w:rPr>
            </w:pPr>
            <w:r>
              <w:rPr>
                <w:rFonts w:cs="Calibri" w:cstheme="minorHAnsi"/>
                <w:b/>
                <w:sz w:val="24"/>
              </w:rPr>
              <w:t>NEDOVOLJAN</w:t>
            </w:r>
          </w:p>
        </w:tc>
        <w:tc>
          <w:tcPr>
            <w:tcW w:w="2551"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rPr>
              <w:t>DOVOLJAN</w:t>
            </w:r>
          </w:p>
        </w:tc>
        <w:tc>
          <w:tcPr>
            <w:tcW w:w="2553" w:type="dxa"/>
            <w:gridSpan w:val="2"/>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rPr>
              <w:t>DOBAR</w:t>
            </w:r>
          </w:p>
        </w:tc>
        <w:tc>
          <w:tcPr>
            <w:tcW w:w="2550" w:type="dxa"/>
            <w:gridSpan w:val="2"/>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rPr>
              <w:t>VRLO DOBAR</w:t>
            </w:r>
          </w:p>
        </w:tc>
        <w:tc>
          <w:tcPr>
            <w:tcW w:w="2835"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rPr>
              <w:t>ODLIČAN</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govori o čemu razmišlja i kako se osjeća nakon čitanja/slušanja književnoga teksta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rPr>
                <w:rFonts w:eastAsia="Times New Roman" w:cs="Calibri" w:cstheme="minorHAns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govori o čemu razmišlja i kako se osjeća nakon čitanja/slušanja književnoga teksta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Šturo i nepotpunim rečenicama izražava osobni doživljaj djela (kratki odgovori, potvrdni ili niječni, uz upite i potpitanja). </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Većinom uz podršku i potpitanja  govori o čemu razmišlja i kako se osjeća nakon čitanja/slušanja književnoga teksta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Slobodno izražava osobni doživljaj djela,  govori o čemu razmišlja i kako se osjeća nakon čitanja/slušanja književnoga teksta uz kraća potpitanja.</w:t>
            </w:r>
          </w:p>
        </w:tc>
        <w:tc>
          <w:tcPr>
            <w:tcW w:w="2835" w:type="dxa"/>
            <w:tcBorders/>
          </w:tcPr>
          <w:p>
            <w:pPr>
              <w:pStyle w:val="Normal"/>
              <w:spacing w:lineRule="auto" w:line="240" w:before="0" w:after="0"/>
              <w:rPr>
                <w:rFonts w:eastAsia="Times New Roman" w:cs="Calibri" w:cstheme="minorHAnsi"/>
                <w:sz w:val="24"/>
                <w:szCs w:val="24"/>
                <w:lang w:eastAsia="hr-HR"/>
              </w:rPr>
            </w:pPr>
            <w:r>
              <w:rPr>
                <w:rFonts w:cs="Calibri" w:cstheme="minorHAnsi"/>
                <w:sz w:val="24"/>
                <w:szCs w:val="24"/>
              </w:rPr>
              <w:t>Izražava osobni doživljaj nakon slušanja/čitanja književnog djela koristeći se opisima i cjelovitim rečenicama.</w:t>
            </w:r>
          </w:p>
        </w:tc>
      </w:tr>
      <w:tr>
        <w:trPr/>
        <w:tc>
          <w:tcPr>
            <w:tcW w:w="2680" w:type="dxa"/>
            <w:tcBorders>
              <w:right w:val="double" w:sz="12"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izražava opisane situacije i doživljeno u književnome tekstu riječima, crtežom i pokretom</w:t>
            </w:r>
          </w:p>
        </w:tc>
        <w:tc>
          <w:tcPr>
            <w:tcW w:w="2707" w:type="dxa"/>
            <w:tcBorders>
              <w:left w:val="double" w:sz="12" w:space="0" w:color="000000"/>
            </w:tcBorders>
          </w:tcPr>
          <w:p>
            <w:pPr>
              <w:pStyle w:val="Normal"/>
              <w:spacing w:lineRule="auto" w:line="240" w:before="0" w:after="0"/>
              <w:ind w:left="43" w:hanging="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izražava opisane situacije i doživljeno u književnome tekstu riječima, crtežom i pokretom</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Nesigurno ili isključivo vođeno od strane učitelja, kratkim i jednostavnim rečenicama, izražava jednu opisanu situaciju ili doživljaj riječima. </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uspješno izražava neke od opisanih situacija i doživljenoga u književnome tekstu riječima, crtežom ili pokretom.</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manji poticaj  opisuje predočene situacije i doživljeno u književnome tekstu riječima, crtežom i pokretom.</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Maštovito i živopisno izražava  opisane situacije i doživljeno u književnome tekstu riječima, crtežom i pokretom.</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80" w:type="dxa"/>
            <w:tcBorders>
              <w:right w:val="double" w:sz="12"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izražava mišljenje o postupcima likova</w:t>
            </w:r>
          </w:p>
        </w:tc>
        <w:tc>
          <w:tcPr>
            <w:tcW w:w="2707" w:type="dxa"/>
            <w:tcBorders>
              <w:left w:val="double" w:sz="12" w:space="0" w:color="000000"/>
            </w:tcBorders>
          </w:tcPr>
          <w:p>
            <w:pPr>
              <w:pStyle w:val="Normal"/>
              <w:spacing w:lineRule="auto" w:line="240" w:before="0" w:after="0"/>
              <w:ind w:left="43" w:hanging="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izražava mišljenje o postupcima likova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Siromašnim rječnikom, većinom potvrdnim ili niječnim odgovorima na učiteljeva pitanja izražava  vlastito mišljenje o događajima u priči i postupcima likova.</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Potaknut mišljenjima vršnjaka slobodniji je u izražavanju vlastitog mišljenja o događajima u priči i postupcima likova, sklon služiti se tuđom interpretacijom</w:t>
            </w:r>
            <w:r>
              <w:rPr>
                <w:rFonts w:eastAsia="Times New Roman" w:cs="Calibri" w:cstheme="minorHAnsi"/>
                <w:sz w:val="28"/>
                <w:szCs w:val="24"/>
                <w:lang w:eastAsia="hr-HR"/>
              </w:rPr>
              <w:t>.</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Izražava vlastito mišljenje o događajima u priči i postupcima likova uglavnom ispravnim rečenicama.</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Samouvjereno i argumentirano  izražava vlastito mišljenje o događajima u priči i postupcima likova te ih dovodi u suodnos.</w:t>
            </w:r>
          </w:p>
        </w:tc>
      </w:tr>
      <w:tr>
        <w:trPr/>
        <w:tc>
          <w:tcPr>
            <w:tcW w:w="2680" w:type="dxa"/>
            <w:tcBorders>
              <w:right w:val="double" w:sz="12"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uspoređuje postupke likova iz književnoga teksta s vlastitim postupcima i postupcima osoba koje ga okružuju</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ind w:left="82" w:hanging="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uspoređuje postupke likova iz književnoga teksta s vlastitim postupcima i postupcima osoba koje ga okružuju</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postupke likova iz književnoga djela i klasificira ih na dobre ili loše, ali ih teško uspoređuje  s vlastitim postupcima i postupcima osoba koje ga okružuju.</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postupke likova iz književnog teksta, ali ih uspoređuje prema primjeru s vlastitim postupcima i postupcima osoba koje ga okružuju.</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povremeni poticaj ili dodatnu kraću uputu samostalno  uspoređuje postupke likova iz književnoga teksta s vlastitim postupcima i postupcima osoba koje ga okružuju.</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Argumentirano  uspoređuje postupke likova iz književnoga teksta s vlastitim postupcima i postupcima osoba koje ga okružuju, dovodeći u vezu osobna iskustva s onima iz književnog teksta.</w:t>
            </w:r>
          </w:p>
        </w:tc>
      </w:tr>
      <w:tr>
        <w:trPr/>
        <w:tc>
          <w:tcPr>
            <w:tcW w:w="2680" w:type="dxa"/>
            <w:tcBorders>
              <w:right w:val="double" w:sz="12"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pripovijeda o događajima iz svakodnevnoga života koji su u vezi s onima u književnome tekstu</w:t>
            </w:r>
          </w:p>
        </w:tc>
        <w:tc>
          <w:tcPr>
            <w:tcW w:w="2707" w:type="dxa"/>
            <w:tcBorders>
              <w:left w:val="double" w:sz="12" w:space="0" w:color="000000"/>
            </w:tcBorders>
          </w:tcPr>
          <w:p>
            <w:pPr>
              <w:pStyle w:val="Normal"/>
              <w:spacing w:lineRule="auto" w:line="240" w:before="0" w:after="0"/>
              <w:ind w:left="43" w:hanging="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pripovijeda o događajima iz svakodnevnoga života koji su u vezi s onima u književnome tekstu</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usmjeravanje  pripovijeda o događaju iz svakodnevnoga života koji je u vezi s onime u književnome tekstu koristeći brojne poštapalice.</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zadanom planu pripovijeda o događajima iz svakodnevnoga života koji su u vezi s onima u književnome tekstu.</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Pripovijeda o događajima iz svakodnevnoga života koji su u vezi s onima u književnome tekstu.</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Pripovijeda, povezuje i uspoređuje događaje svakodnevnoga života koji su u vezi s onima u književnome tekstu.</w:t>
            </w:r>
          </w:p>
        </w:tc>
      </w:tr>
      <w:tr>
        <w:trPr/>
        <w:tc>
          <w:tcPr>
            <w:tcW w:w="2680" w:type="dxa"/>
            <w:tcBorders>
              <w:right w:val="double" w:sz="12"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objašnjava razloge zbog kojih mu se neki književni tekst sviđa ili ne sviđa</w:t>
            </w:r>
          </w:p>
        </w:tc>
        <w:tc>
          <w:tcPr>
            <w:tcW w:w="2707" w:type="dxa"/>
            <w:tcBorders>
              <w:left w:val="double" w:sz="12" w:space="0" w:color="000000"/>
            </w:tcBorders>
          </w:tcPr>
          <w:p>
            <w:pPr>
              <w:pStyle w:val="Normal"/>
              <w:spacing w:lineRule="auto" w:line="240" w:before="0" w:after="0"/>
              <w:ind w:left="43" w:hanging="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razloge zbog kojih mu se neki književni tekst sviđa ili ne sviđa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Teško i uz pomoću niza potpitanja objašnjava razloge zbog kojih mu se neki tekst sviđa ili ne sviđa.</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Nepotpunim rečenicama iznosi ali ne potkrepljuje primjerima razloge zbog kojih mu se neki tekst sviđa ili ne sviđa.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razloge zbog kojih mu se neki tekst sviđa ili ne sviđa.</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Argumentirano   objašnjava razloge zbog kojih mu se neki tekst sviđa ili ne sviđa  te svojim izlaganjem služi za primjer.</w:t>
            </w:r>
          </w:p>
        </w:tc>
      </w:tr>
      <w:tr>
        <w:trPr/>
        <w:tc>
          <w:tcPr>
            <w:tcW w:w="7938" w:type="dxa"/>
            <w:gridSpan w:val="3"/>
            <w:tcBorders>
              <w:right w:val="double" w:sz="12"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dogovorenim simbolima unutar skupine ili crtežom izražava sviđa li mu se književni tekst ili ne sviđa</w:t>
            </w:r>
          </w:p>
        </w:tc>
        <w:tc>
          <w:tcPr>
            <w:tcW w:w="7938" w:type="dxa"/>
            <w:gridSpan w:val="5"/>
            <w:tcBorders/>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 xml:space="preserve">Navedena razrada ishoda se ne vrednuje već se prati </w:t>
            </w:r>
          </w:p>
          <w:p>
            <w:pPr>
              <w:pStyle w:val="Normal"/>
              <w:spacing w:lineRule="auto" w:line="240" w:before="0" w:after="0"/>
              <w:jc w:val="center"/>
              <w:rPr>
                <w:rFonts w:eastAsia="Times New Roman" w:cs="Calibri" w:cstheme="minorHAnsi"/>
                <w:sz w:val="24"/>
                <w:szCs w:val="24"/>
                <w:lang w:eastAsia="hr-HR"/>
              </w:rPr>
            </w:pPr>
            <w:r>
              <w:rPr>
                <w:rFonts w:eastAsia="Times New Roman" w:cs="Calibri" w:cstheme="minorHAnsi"/>
                <w:b/>
                <w:sz w:val="24"/>
                <w:szCs w:val="24"/>
                <w:lang w:eastAsia="hr-HR"/>
              </w:rPr>
              <w:t>tijekom cijele školske godine.</w:t>
            </w:r>
          </w:p>
        </w:tc>
      </w:tr>
      <w:tr>
        <w:trPr/>
        <w:tc>
          <w:tcPr>
            <w:tcW w:w="15876"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HJ B. 1. 2. Učenik sluša/čita književni tekst, izražava o čemu tekst govori i</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prepoznaje književne tekstove prema obliku u skladu s jezičnim razvojem i dobi.</w:t>
            </w:r>
          </w:p>
        </w:tc>
      </w:tr>
      <w:tr>
        <w:trPr/>
        <w:tc>
          <w:tcPr>
            <w:tcW w:w="2680"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priču, pjesmu, zagonetku i igrokaz prema obliku; </w:t>
            </w:r>
          </w:p>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tc>
        <w:tc>
          <w:tcPr>
            <w:tcW w:w="2707" w:type="dxa"/>
            <w:tcBorders>
              <w:left w:val="double" w:sz="12" w:space="0" w:color="000000"/>
            </w:tcBorders>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priču, pjesmu, zagonetku i igrokaz prema obliku“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Metodom pokušaja i pogrešaka prepoznaje priču, pjesmu, zagonetku i igrokaz prema obliku.</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dodatna pitanja i primjere prepoznaje priču, pjesmu, zagonetku i igrokaz prema obliku.</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priču, pjesmu, zagonetku i igrokaz prema obliku.</w:t>
            </w:r>
          </w:p>
        </w:tc>
        <w:tc>
          <w:tcPr>
            <w:tcW w:w="2835" w:type="dxa"/>
            <w:tcBorders/>
          </w:tcPr>
          <w:p>
            <w:pPr>
              <w:pStyle w:val="Normal"/>
              <w:spacing w:lineRule="auto" w:line="240" w:before="0" w:after="0"/>
              <w:rPr>
                <w:rFonts w:cs="Calibri" w:cstheme="minorHAnsi"/>
                <w:b/>
                <w:b/>
              </w:rPr>
            </w:pPr>
            <w:r>
              <w:rPr>
                <w:rFonts w:eastAsia="Times New Roman" w:cs="Calibri" w:cstheme="minorHAnsi"/>
                <w:sz w:val="24"/>
                <w:szCs w:val="24"/>
                <w:lang w:eastAsia="hr-HR"/>
              </w:rPr>
              <w:t>Prepoznaje priču, pjesmu, zagonetku i igrokaz prema obliku i razlikuje ih te rado stvara i svoje navedene književne vrste primjereno dobi.</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situacije, događaje i likove u književnim tekstovima;</w:t>
            </w:r>
          </w:p>
          <w:p>
            <w:pPr>
              <w:pStyle w:val="ListParagraph"/>
              <w:spacing w:lineRule="auto" w:line="240" w:before="0" w:after="0"/>
              <w:ind w:left="321" w:hanging="0"/>
              <w:contextualSpacing/>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opisuje situacije, događaje i likove u književnim tekstovima“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Proizvoljno i neprecizno opisuje situacije, događaje i likove u književnim tekstovima.</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situacije, događaje i likove u književnim tekstovima uz dodatna pitanja učitelja.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opisuje situacije, događaje i likove u književnim tekstovima.</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opisuje situacije, događaje i likove u književnim tekstovima iznoseći vlastite stavove i izvodeći zaključke i poruke.</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i izdvaja riječi koje se rimuju u pjesmama i igrokazima za djecu; </w:t>
            </w:r>
          </w:p>
        </w:tc>
        <w:tc>
          <w:tcPr>
            <w:tcW w:w="2707" w:type="dxa"/>
            <w:tcBorders>
              <w:left w:val="double" w:sz="12" w:space="0" w:color="000000"/>
            </w:tcBorders>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i izdvaja riječi koje se rimuju u pjesmama i igrokazima za djecu“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ponavljanje i naglašavanje riječi koje se rimuju uočava rimu.</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izdvaja riječi koje se rimuju u pjesmama i igrokazima za djecu uz poticaj učitelja.</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izdvaja riječi koje se rimuju u pjesmama i igrokazima za djecu.</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izdvaja riječi koje se rimuju u pjesmama i igrokazima za djecu, samostalno stvara svoje rime. Slušno uočava rimu kao poklapanje u posljednjem slogu.</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čudesne i izmišljene elemente u pjesmama za djecu i bajkama; </w:t>
            </w:r>
          </w:p>
          <w:p>
            <w:pPr>
              <w:pStyle w:val="ListParagraph"/>
              <w:spacing w:lineRule="auto" w:line="240" w:before="0" w:after="0"/>
              <w:ind w:left="321" w:hanging="0"/>
              <w:contextualSpacing/>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tcBorders>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čudesne i izmišljene elemente u pjesmama za djecu i bajkama“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Čudesne i izmišljene elemente u pjesmama za djecu i bajkama prepoznaje tek uz dodatna naglašavanja elemenata.</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čudesne i izmišljene elemente u pjesmama za djecu i bajkama donoseći vlastite stavove i vrijednosti ne vodeći računa o pravogovoru.</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čudesne i izmišljene elemente u pjesmama za djecu i bajkama donoseći vlastite stavove i vrijednosti.</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čudesne i izmišljene elemente u pjesmama za djecu i bajkama i radi samostalnu karakterizaciju likova donoseći vlastite stavove i vrijednosti.</w:t>
            </w:r>
          </w:p>
        </w:tc>
      </w:tr>
      <w:tr>
        <w:trPr/>
        <w:tc>
          <w:tcPr>
            <w:tcW w:w="268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elemente igre riječima u pjesmama za djecu</w:t>
            </w:r>
          </w:p>
        </w:tc>
        <w:tc>
          <w:tcPr>
            <w:tcW w:w="2707" w:type="dxa"/>
            <w:tcBorders>
              <w:left w:val="double" w:sz="12" w:space="0" w:color="000000"/>
            </w:tcBorders>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elemente igre riječima u pjesmama za djecu“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Slušno uočava elemente igre riječima u pjesmi tek uz dodatnu pomoć.</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elemente igre riječima u pjesmama za djecu.</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koncept  u igrama riječima i izdvaja ih u pjesmi.</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stvara svoje igre riječima ili nadopunjuje već ponuđene.</w:t>
            </w:r>
          </w:p>
        </w:tc>
      </w:tr>
      <w:tr>
        <w:trPr/>
        <w:tc>
          <w:tcPr>
            <w:tcW w:w="2680" w:type="dxa"/>
            <w:tcBorders>
              <w:bottom w:val="single" w:sz="12"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prepričava pročitanu priču vlastitim riječima </w:t>
            </w:r>
          </w:p>
          <w:p>
            <w:pPr>
              <w:pStyle w:val="ListParagraph"/>
              <w:spacing w:lineRule="auto" w:line="240" w:before="0" w:after="0"/>
              <w:ind w:left="321" w:hanging="0"/>
              <w:contextualSpacing/>
              <w:rPr>
                <w:rFonts w:eastAsia="Times New Roman" w:cs="Calibri" w:cstheme="minorHAnsi"/>
                <w:sz w:val="24"/>
                <w:szCs w:val="24"/>
                <w:lang w:eastAsia="hr-HR"/>
              </w:rPr>
            </w:pPr>
            <w:r>
              <w:rPr>
                <w:rFonts w:eastAsia="Times New Roman" w:cs="Calibri" w:cstheme="minorHAnsi"/>
                <w:sz w:val="24"/>
                <w:szCs w:val="24"/>
                <w:lang w:eastAsia="hr-HR"/>
              </w:rPr>
            </w:r>
          </w:p>
        </w:tc>
        <w:tc>
          <w:tcPr>
            <w:tcW w:w="2707" w:type="dxa"/>
            <w:tcBorders>
              <w:left w:val="double" w:sz="12" w:space="0" w:color="000000"/>
              <w:bottom w:val="sing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prepričava pročitanu priču vlastitim riječima“</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Prepričava pročitanu priču uz mnogo potpitanja i poticaja.</w:t>
            </w:r>
          </w:p>
        </w:tc>
        <w:tc>
          <w:tcPr>
            <w:tcW w:w="2553"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Prepričava pročitanu priču vlastitim riječima uz uporabu poštapalica i neknjiževnih izraza.</w:t>
            </w:r>
          </w:p>
        </w:tc>
        <w:tc>
          <w:tcPr>
            <w:tcW w:w="2550"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Prepričava pročitanu priču vlastitim riječima.</w:t>
            </w:r>
          </w:p>
        </w:tc>
        <w:tc>
          <w:tcPr>
            <w:tcW w:w="2835"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Prepričava i produbljuje pročitanu priču vlastitim riječima i bogatim rječnikom.</w:t>
            </w:r>
          </w:p>
        </w:tc>
      </w:tr>
      <w:tr>
        <w:trPr/>
        <w:tc>
          <w:tcPr>
            <w:tcW w:w="12474" w:type="dxa"/>
            <w:gridSpan w:val="6"/>
            <w:tcBorders>
              <w:top w:val="single" w:sz="12" w:space="0" w:color="000000"/>
            </w:tcBorders>
            <w:shd w:color="auto"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t>OŠ HJ B 1. 3.</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izabire ponuđene književne tekstove i čita/sluša ih s razumijevanjem prema vlastitome interesu.</w:t>
            </w:r>
          </w:p>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t>Razrada ishoda:</w:t>
            </w:r>
          </w:p>
          <w:p>
            <w:pPr>
              <w:pStyle w:val="ListParagraph"/>
              <w:numPr>
                <w:ilvl w:val="0"/>
                <w:numId w:val="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upoznaje se s prostorom školske knjižnice; </w:t>
            </w:r>
          </w:p>
          <w:p>
            <w:pPr>
              <w:pStyle w:val="ListParagraph"/>
              <w:numPr>
                <w:ilvl w:val="0"/>
                <w:numId w:val="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upoznaje se s radom u školskoj knjižnici; </w:t>
            </w:r>
          </w:p>
          <w:p>
            <w:pPr>
              <w:pStyle w:val="ListParagraph"/>
              <w:numPr>
                <w:ilvl w:val="0"/>
                <w:numId w:val="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posjećuje školsku knjižnicu jedanput tjedno i posuđuje slikovnice za čitanje;  upoznaje se s različitim vrstama slikovnica; </w:t>
            </w:r>
          </w:p>
          <w:p>
            <w:pPr>
              <w:pStyle w:val="ListParagraph"/>
              <w:numPr>
                <w:ilvl w:val="0"/>
                <w:numId w:val="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preporučuje pročitane slikovnice i priče drugim učenicima; </w:t>
            </w:r>
          </w:p>
          <w:p>
            <w:pPr>
              <w:pStyle w:val="ListParagraph"/>
              <w:numPr>
                <w:ilvl w:val="0"/>
                <w:numId w:val="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objašnjava vlastiti izbor slikovnica</w:t>
            </w:r>
          </w:p>
        </w:tc>
        <w:tc>
          <w:tcPr>
            <w:tcW w:w="3402" w:type="dxa"/>
            <w:gridSpan w:val="2"/>
            <w:tcBorders>
              <w:top w:val="single" w:sz="12" w:space="0" w:color="000000"/>
            </w:tcBorders>
            <w:shd w:color="auto"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r>
        <w:trPr/>
        <w:tc>
          <w:tcPr>
            <w:tcW w:w="12474" w:type="dxa"/>
            <w:gridSpan w:val="6"/>
            <w:tcBorders/>
            <w:shd w:color="auto"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t>OŠ HJ B. 1. 4.</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se stvaralački izražava prema vlastitome interesu potaknut različitim iskustvima i doživljajima književnoga teksta.</w:t>
            </w:r>
          </w:p>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t>Razrada ishoda:</w:t>
            </w:r>
          </w:p>
          <w:p>
            <w:pPr>
              <w:pStyle w:val="ListParagraph"/>
              <w:numPr>
                <w:ilvl w:val="0"/>
                <w:numId w:val="2"/>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koristi se jezičnim vještinama, aktivnim rječnikom sa svrhom oblikovanja uradaka u kojima dolazi do izražaja kreativnost, originalnost i stvaralačko mišljenje; </w:t>
            </w:r>
          </w:p>
          <w:p>
            <w:pPr>
              <w:pStyle w:val="ListParagraph"/>
              <w:numPr>
                <w:ilvl w:val="0"/>
                <w:numId w:val="2"/>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istražuje, eksperimentira i slobodno radi na temi koja mu je bliska; </w:t>
            </w:r>
          </w:p>
          <w:p>
            <w:pPr>
              <w:pStyle w:val="ListParagraph"/>
              <w:numPr>
                <w:ilvl w:val="0"/>
                <w:numId w:val="2"/>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stvara različite individualne uratke: crta izabrane stihove ili dijelove priče, likove i prostor, izražava se pokretom, oblikuje u različitim likovnim tehnikama likove iz priča, izrađuje vlastite slikopriče; </w:t>
            </w:r>
          </w:p>
          <w:p>
            <w:pPr>
              <w:pStyle w:val="ListParagraph"/>
              <w:numPr>
                <w:ilvl w:val="0"/>
                <w:numId w:val="2"/>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razvija vlastiti potencijal za stvaralaštvo</w:t>
            </w:r>
          </w:p>
        </w:tc>
        <w:tc>
          <w:tcPr>
            <w:tcW w:w="3402" w:type="dxa"/>
            <w:gridSpan w:val="2"/>
            <w:tcBorders/>
            <w:shd w:color="auto"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r>
        <w:trPr/>
        <w:tc>
          <w:tcPr>
            <w:tcW w:w="15876" w:type="dxa"/>
            <w:gridSpan w:val="8"/>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highlight w:val="yellow"/>
                <w:lang w:eastAsia="hr-HR"/>
              </w:rPr>
            </w:pPr>
            <w:r>
              <w:rPr>
                <w:rFonts w:cs="Calibri" w:cstheme="minorHAnsi"/>
                <w:b/>
                <w:color w:val="C00000"/>
                <w:sz w:val="28"/>
              </w:rPr>
              <w:t>SASTAVNICA/ELEMENT VREDNOVANJA PREMA KURIKULARNIM DOKUMENTIMA: KULTURA I MEDIJI</w:t>
            </w:r>
          </w:p>
        </w:tc>
      </w:tr>
      <w:tr>
        <w:trPr/>
        <w:tc>
          <w:tcPr>
            <w:tcW w:w="15876" w:type="dxa"/>
            <w:gridSpan w:val="8"/>
            <w:tcBorders/>
            <w:shd w:color="auto" w:fill="DEEAF6" w:themeFill="accent1" w:themeFillTint="33" w:val="clear"/>
          </w:tcPr>
          <w:p>
            <w:pPr>
              <w:pStyle w:val="Normal"/>
              <w:spacing w:lineRule="auto" w:line="240" w:before="0" w:after="0"/>
              <w:jc w:val="center"/>
              <w:rPr>
                <w:rFonts w:cs="Calibri" w:cstheme="minorHAnsi"/>
                <w:b/>
                <w:b/>
                <w:sz w:val="28"/>
              </w:rPr>
            </w:pPr>
            <w:r>
              <w:rPr>
                <w:rFonts w:eastAsia="Times New Roman" w:cs="Calibri" w:cstheme="minorHAnsi"/>
                <w:b/>
                <w:sz w:val="28"/>
                <w:szCs w:val="24"/>
                <w:lang w:eastAsia="hr-HR"/>
              </w:rPr>
              <w:t>ISHOD: OŠ HJ C. 1. 2. Učenik razlikuje medijske sadržaje primjerene dobi i interesu.</w:t>
            </w:r>
          </w:p>
        </w:tc>
      </w:tr>
      <w:tr>
        <w:trPr/>
        <w:tc>
          <w:tcPr>
            <w:tcW w:w="2680"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707"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53"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50"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835"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80" w:type="dxa"/>
            <w:tcBorders>
              <w:right w:val="double" w:sz="12" w:space="0" w:color="000000"/>
            </w:tcBorders>
            <w:shd w:color="auto" w:fill="FFFFFF" w:themeFill="background1"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izdvaja omiljene medijske sadržaje i razgovara o njima: animirani filmovi, televizijske i radijske emisije za djecu obrazovnoga i dječjeg programa, kazališne predstave, slikovnice i knjige za djecu;</w:t>
            </w:r>
          </w:p>
        </w:tc>
        <w:tc>
          <w:tcPr>
            <w:tcW w:w="2707"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izdvaja omiljene medijske sadržaje i razgovara o njima: animirani filmovi, televizijske i radijske emisije za djecu obrazovnoga i dječjeg programa, kazališne predstave, slikovnice i knjige za djecu“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Uz primjere i poticaj učitelja prepoznaje medijske sadržaje. </w:t>
            </w:r>
          </w:p>
        </w:tc>
        <w:tc>
          <w:tcPr>
            <w:tcW w:w="2553"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određene medijske sadržaje i o njima razgovara uz poticaje.</w:t>
            </w:r>
          </w:p>
        </w:tc>
        <w:tc>
          <w:tcPr>
            <w:tcW w:w="2550"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omiljene medijske sadržaje i razgovara o njima.</w:t>
            </w:r>
          </w:p>
        </w:tc>
        <w:tc>
          <w:tcPr>
            <w:tcW w:w="2835"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uspoređuje i analizira omiljene medijske sadržaje i razgovara o njima.</w:t>
            </w:r>
          </w:p>
        </w:tc>
      </w:tr>
      <w:tr>
        <w:trPr/>
        <w:tc>
          <w:tcPr>
            <w:tcW w:w="2680" w:type="dxa"/>
            <w:tcBorders>
              <w:bottom w:val="single" w:sz="12"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sluša ili samostalno čita kraće tekstove u književnim i zabavno-poučnim časopisima za djecu </w:t>
            </w:r>
          </w:p>
        </w:tc>
        <w:tc>
          <w:tcPr>
            <w:tcW w:w="2707" w:type="dxa"/>
            <w:tcBorders>
              <w:left w:val="double" w:sz="12" w:space="0" w:color="000000"/>
              <w:bottom w:val="sing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sluša ili samostalno čita kraće tekstove u književnim i zabavno-poučnim časopisima za djecu“</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nepostojanu pažnju sluša kraće tekstove u književnim i zabavno-poučnim časopisima za djecu ne povezujući sadržaje.</w:t>
            </w:r>
          </w:p>
        </w:tc>
        <w:tc>
          <w:tcPr>
            <w:tcW w:w="2553"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Sluša kraće tekstove u književnim i zabavno-poučnim časopisima za djecu povezujući sadržaje uz pomoć učitelja. </w:t>
            </w:r>
          </w:p>
        </w:tc>
        <w:tc>
          <w:tcPr>
            <w:tcW w:w="2550" w:type="dxa"/>
            <w:gridSpan w:val="2"/>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Sluša kraće tekstove u književnim i zabavno-poučnim časopisima za djecu povezujući sadržaje.</w:t>
            </w:r>
          </w:p>
        </w:tc>
        <w:tc>
          <w:tcPr>
            <w:tcW w:w="2835"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čita kraće tekstove u književnim i zabavno-poučnim časopisima za djecu i o njima argumentirano razgovara.</w:t>
            </w:r>
          </w:p>
        </w:tc>
      </w:tr>
      <w:tr>
        <w:trPr/>
        <w:tc>
          <w:tcPr>
            <w:tcW w:w="9781" w:type="dxa"/>
            <w:gridSpan w:val="4"/>
            <w:tcBorders>
              <w:top w:val="single" w:sz="12" w:space="0" w:color="000000"/>
            </w:tcBorders>
            <w:shd w:color="auto"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t xml:space="preserve">OŠ HJ C. 1. 3.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posjećuje kulturne događaje primjerene dobi.</w:t>
            </w:r>
          </w:p>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t>Razrada ishoda:</w:t>
            </w:r>
          </w:p>
          <w:p>
            <w:pPr>
              <w:pStyle w:val="ListParagraph"/>
              <w:numPr>
                <w:ilvl w:val="0"/>
                <w:numId w:val="1"/>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posjećuje kulturne događaje primjerene dobi; </w:t>
            </w:r>
          </w:p>
          <w:p>
            <w:pPr>
              <w:pStyle w:val="ListParagraph"/>
              <w:numPr>
                <w:ilvl w:val="0"/>
                <w:numId w:val="1"/>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razgovara s ostalim učenicima nakon kulturnoga događaja; </w:t>
            </w:r>
          </w:p>
          <w:p>
            <w:pPr>
              <w:pStyle w:val="ListParagraph"/>
              <w:numPr>
                <w:ilvl w:val="0"/>
                <w:numId w:val="1"/>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izražava svoj doživljaj kulturnoga događaja crtežom, slikom, govorom, pokretom, pjevanjem</w:t>
            </w:r>
          </w:p>
        </w:tc>
        <w:tc>
          <w:tcPr>
            <w:tcW w:w="6095" w:type="dxa"/>
            <w:gridSpan w:val="4"/>
            <w:tcBorders>
              <w:top w:val="single" w:sz="12" w:space="0" w:color="000000"/>
            </w:tcBorders>
            <w:shd w:color="auto"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bl>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jc w:val="center"/>
        <w:rPr>
          <w:rFonts w:cs="Calibri" w:cstheme="minorHAnsi"/>
          <w:b/>
          <w:b/>
          <w:sz w:val="40"/>
        </w:rPr>
      </w:pPr>
      <w:r>
        <w:rPr>
          <w:rFonts w:cs="Calibri" w:cstheme="minorHAnsi"/>
          <w:b/>
          <w:sz w:val="28"/>
        </w:rPr>
        <w:t>NASTAVNI PREDMET:  LIKOVNA KULTURA</w:t>
      </w:r>
    </w:p>
    <w:p>
      <w:pPr>
        <w:pStyle w:val="Normal"/>
        <w:rPr>
          <w:rFonts w:cs="Calibri" w:cstheme="minorHAnsi"/>
          <w:sz w:val="24"/>
          <w:szCs w:val="28"/>
        </w:rPr>
      </w:pPr>
      <w:r>
        <w:rPr>
          <w:rFonts w:cs="Calibri" w:cstheme="minorHAnsi"/>
          <w:sz w:val="24"/>
          <w:szCs w:val="28"/>
        </w:rPr>
      </w:r>
    </w:p>
    <w:p>
      <w:pPr>
        <w:pStyle w:val="Normal"/>
        <w:rPr>
          <w:rFonts w:cs="Calibri" w:cstheme="minorHAnsi"/>
          <w:i/>
          <w:i/>
          <w:sz w:val="24"/>
          <w:szCs w:val="28"/>
        </w:rPr>
      </w:pPr>
      <w:r>
        <w:rPr>
          <w:rFonts w:cs="Calibri" w:cstheme="minorHAnsi"/>
          <w:i/>
          <w:sz w:val="24"/>
          <w:szCs w:val="28"/>
        </w:rPr>
        <w:t>Učenje i poučavanje predmeta Likovna kultura u 1. razredu osnovne škole organizira se kao niz manjih ili većih cjelina vezanih uz zadane i izborne teme.</w:t>
      </w:r>
    </w:p>
    <w:p>
      <w:pPr>
        <w:pStyle w:val="Normal"/>
        <w:rPr>
          <w:rFonts w:cs="Calibri" w:cstheme="minorHAnsi"/>
          <w:b/>
          <w:b/>
          <w:i/>
          <w:i/>
          <w:sz w:val="28"/>
          <w:szCs w:val="28"/>
        </w:rPr>
      </w:pPr>
      <w:r>
        <w:rPr>
          <w:rFonts w:cs="Calibri" w:cstheme="minorHAnsi"/>
          <w:b/>
          <w:i/>
          <w:sz w:val="28"/>
          <w:szCs w:val="28"/>
        </w:rPr>
        <w:t>Zadane teme:</w:t>
      </w:r>
    </w:p>
    <w:p>
      <w:pPr>
        <w:pStyle w:val="ListParagraph"/>
        <w:numPr>
          <w:ilvl w:val="0"/>
          <w:numId w:val="21"/>
        </w:numPr>
        <w:rPr>
          <w:rFonts w:cs="Calibri" w:cstheme="minorHAnsi"/>
          <w:i/>
          <w:i/>
          <w:sz w:val="24"/>
          <w:szCs w:val="28"/>
        </w:rPr>
      </w:pPr>
      <w:r>
        <w:rPr>
          <w:rFonts w:cs="Calibri" w:cstheme="minorHAnsi"/>
          <w:b/>
          <w:i/>
          <w:sz w:val="24"/>
          <w:szCs w:val="28"/>
        </w:rPr>
        <w:t>Slika, igra, priča:</w:t>
      </w:r>
      <w:r>
        <w:rPr>
          <w:rFonts w:cs="Calibri" w:cstheme="minorHAnsi"/>
          <w:i/>
          <w:sz w:val="24"/>
          <w:szCs w:val="28"/>
        </w:rPr>
        <w:t xml:space="preserve"> učenik istražuje različite odnose između slike i priče proizašle iz osobnih doživljaja. Kao poticaj koristi igru, umjetnička djela, literarne i glazbene predloške (ispričati priču kombinacijama boja, kontrasta, ritma itd.).</w:t>
      </w:r>
    </w:p>
    <w:p>
      <w:pPr>
        <w:pStyle w:val="ListParagraph"/>
        <w:numPr>
          <w:ilvl w:val="0"/>
          <w:numId w:val="21"/>
        </w:numPr>
        <w:rPr>
          <w:rFonts w:cs="Calibri" w:cstheme="minorHAnsi"/>
          <w:i/>
          <w:i/>
          <w:sz w:val="24"/>
          <w:szCs w:val="28"/>
        </w:rPr>
      </w:pPr>
      <w:r>
        <w:rPr>
          <w:rFonts w:cs="Calibri" w:cstheme="minorHAnsi"/>
          <w:b/>
          <w:i/>
          <w:sz w:val="24"/>
          <w:szCs w:val="28"/>
        </w:rPr>
        <w:t>Vidljivo-nevidljivo:</w:t>
      </w:r>
      <w:r>
        <w:rPr>
          <w:rFonts w:cs="Calibri" w:cstheme="minorHAnsi"/>
          <w:i/>
          <w:sz w:val="24"/>
          <w:szCs w:val="28"/>
        </w:rPr>
        <w:t xml:space="preserve"> učenik koristi likovnu ili vizualnu umjetnost kao mogućnost interpretacije vidljivoga (svijeta koji ga okružuje) i izražavanja nevidljivoga (unutarnjega svijeta osjećaja, misli i stavova).</w:t>
      </w:r>
    </w:p>
    <w:p>
      <w:pPr>
        <w:pStyle w:val="ListParagraph"/>
        <w:numPr>
          <w:ilvl w:val="0"/>
          <w:numId w:val="21"/>
        </w:numPr>
        <w:rPr>
          <w:rFonts w:cs="Calibri" w:cstheme="minorHAnsi"/>
          <w:i/>
          <w:i/>
          <w:sz w:val="24"/>
          <w:szCs w:val="28"/>
        </w:rPr>
      </w:pPr>
      <w:r>
        <w:rPr>
          <w:rFonts w:cs="Calibri" w:cstheme="minorHAnsi"/>
          <w:b/>
          <w:i/>
          <w:sz w:val="24"/>
          <w:szCs w:val="28"/>
        </w:rPr>
        <w:t>Priroda i oblik:</w:t>
      </w:r>
      <w:r>
        <w:rPr>
          <w:rFonts w:cs="Calibri" w:cstheme="minorHAnsi"/>
          <w:i/>
          <w:sz w:val="24"/>
          <w:szCs w:val="28"/>
        </w:rPr>
        <w:t xml:space="preserve"> učenik istražuje prirodu različitim osjetilima (vizualni opažaj, taktilni i prostorni doživljaj: uočavanje detalja, boja, površina, odnosa veličina i oblika, ritma, građe oblika itd.). </w:t>
      </w:r>
    </w:p>
    <w:p>
      <w:pPr>
        <w:pStyle w:val="ListParagraph"/>
        <w:numPr>
          <w:ilvl w:val="0"/>
          <w:numId w:val="21"/>
        </w:numPr>
        <w:rPr>
          <w:rFonts w:cs="Calibri" w:cstheme="minorHAnsi"/>
          <w:i/>
          <w:i/>
          <w:sz w:val="24"/>
          <w:szCs w:val="28"/>
        </w:rPr>
      </w:pPr>
      <w:r>
        <w:rPr>
          <w:rFonts w:cs="Calibri" w:cstheme="minorHAnsi"/>
          <w:b/>
          <w:i/>
          <w:sz w:val="24"/>
          <w:szCs w:val="28"/>
        </w:rPr>
        <w:t>Prostor u kojem boravim:</w:t>
      </w:r>
      <w:r>
        <w:rPr>
          <w:rFonts w:cs="Calibri" w:cstheme="minorHAnsi"/>
          <w:i/>
          <w:sz w:val="24"/>
          <w:szCs w:val="28"/>
        </w:rPr>
        <w:t xml:space="preserve"> učenik istražuje povezanost oblikovanja prostora u kojem svakodnevno boravi s kvalitetom vlastitog života (namjena, veličina, boja, oblik, granice prostora itd.).</w:t>
      </w:r>
    </w:p>
    <w:p>
      <w:pPr>
        <w:pStyle w:val="Normal"/>
        <w:rPr>
          <w:rFonts w:cs="Calibri" w:cstheme="minorHAnsi"/>
          <w:b/>
          <w:b/>
          <w:i/>
          <w:i/>
          <w:sz w:val="28"/>
          <w:szCs w:val="28"/>
        </w:rPr>
      </w:pPr>
      <w:r>
        <w:rPr>
          <w:rFonts w:cs="Calibri" w:cstheme="minorHAnsi"/>
          <w:b/>
          <w:i/>
          <w:sz w:val="28"/>
          <w:szCs w:val="28"/>
        </w:rPr>
        <w:t>Izborne teme:</w:t>
      </w:r>
    </w:p>
    <w:p>
      <w:pPr>
        <w:pStyle w:val="ListParagraph"/>
        <w:numPr>
          <w:ilvl w:val="0"/>
          <w:numId w:val="22"/>
        </w:numPr>
        <w:rPr>
          <w:rFonts w:cs="Calibri" w:cstheme="minorHAnsi"/>
          <w:i/>
          <w:i/>
          <w:sz w:val="24"/>
          <w:szCs w:val="28"/>
        </w:rPr>
      </w:pPr>
      <w:r>
        <w:rPr>
          <w:rFonts w:cs="Calibri" w:cstheme="minorHAnsi"/>
          <w:b/>
          <w:i/>
          <w:sz w:val="24"/>
          <w:szCs w:val="28"/>
        </w:rPr>
        <w:t>Zajedno smo različiti:</w:t>
      </w:r>
      <w:r>
        <w:rPr>
          <w:rFonts w:cs="Calibri" w:cstheme="minorHAnsi"/>
          <w:i/>
          <w:sz w:val="24"/>
          <w:szCs w:val="28"/>
        </w:rPr>
        <w:t xml:space="preserve"> učenik likovnim i vizualnim izražavanjem istražuje pripadnost skupini, vršnjacima, obitelji i zajednici te važnost prihvaćanja različitosti, međusobnog uvažavanja i tolerancije.</w:t>
      </w:r>
    </w:p>
    <w:p>
      <w:pPr>
        <w:pStyle w:val="ListParagraph"/>
        <w:numPr>
          <w:ilvl w:val="0"/>
          <w:numId w:val="22"/>
        </w:numPr>
        <w:rPr>
          <w:rFonts w:cs="Calibri" w:cstheme="minorHAnsi"/>
          <w:i/>
          <w:i/>
          <w:sz w:val="24"/>
          <w:szCs w:val="28"/>
        </w:rPr>
      </w:pPr>
      <w:r>
        <w:rPr>
          <w:rFonts w:cs="Calibri" w:cstheme="minorHAnsi"/>
          <w:b/>
          <w:i/>
          <w:sz w:val="24"/>
          <w:szCs w:val="28"/>
        </w:rPr>
        <w:t xml:space="preserve">Umjetnost i zajednica: </w:t>
      </w:r>
      <w:r>
        <w:rPr>
          <w:rFonts w:cs="Calibri" w:cstheme="minorHAnsi"/>
          <w:i/>
          <w:sz w:val="24"/>
          <w:szCs w:val="28"/>
        </w:rPr>
        <w:t>učenik istražuje likovno i vizualno oblikovanje kao sastavni dio života pojedinca i zajednice (prisutnost likovnog i vizualnog oblikovanja u svakodnevnom okruženju; dizajn, primijenjena umjetnost, vizualne komunikacije, kazalište, spomenici, muzeji, galerije, izložbe, ulična umjetnost).</w:t>
      </w:r>
    </w:p>
    <w:p>
      <w:pPr>
        <w:pStyle w:val="Normal"/>
        <w:spacing w:lineRule="auto" w:line="240" w:beforeAutospacing="1" w:afterAutospacing="1"/>
        <w:ind w:left="82" w:hanging="0"/>
        <w:rPr>
          <w:rFonts w:eastAsia="Times New Roman" w:cs="Calibri" w:cstheme="minorHAnsi"/>
          <w:b/>
          <w:b/>
          <w:i/>
          <w:i/>
          <w:sz w:val="24"/>
          <w:szCs w:val="28"/>
          <w:lang w:eastAsia="hr-HR"/>
        </w:rPr>
      </w:pPr>
      <w:r>
        <w:rPr>
          <w:rFonts w:cs="Calibri" w:cstheme="minorHAnsi"/>
          <w:b/>
          <w:i/>
          <w:sz w:val="24"/>
          <w:szCs w:val="28"/>
        </w:rPr>
        <w:t xml:space="preserve">A.1.1. </w:t>
      </w:r>
      <w:r>
        <w:rPr>
          <w:rFonts w:eastAsia="Times New Roman" w:cs="Calibri" w:cstheme="minorHAnsi"/>
          <w:b/>
          <w:i/>
          <w:sz w:val="24"/>
          <w:szCs w:val="28"/>
          <w:lang w:eastAsia="hr-HR"/>
        </w:rPr>
        <w:t>Obvezni likovni pojmovi:</w:t>
      </w:r>
    </w:p>
    <w:p>
      <w:pPr>
        <w:pStyle w:val="ListParagraph"/>
        <w:numPr>
          <w:ilvl w:val="0"/>
          <w:numId w:val="23"/>
        </w:numPr>
        <w:spacing w:lineRule="auto" w:line="240" w:beforeAutospacing="1" w:after="0"/>
        <w:contextualSpacing/>
        <w:rPr>
          <w:rFonts w:eastAsia="Times New Roman" w:cs="Calibri" w:cstheme="minorHAnsi"/>
          <w:i/>
          <w:i/>
          <w:sz w:val="24"/>
          <w:lang w:eastAsia="hr-HR"/>
        </w:rPr>
      </w:pPr>
      <w:r>
        <w:rPr>
          <w:rFonts w:eastAsia="Times New Roman" w:cs="Calibri" w:cstheme="minorHAnsi"/>
          <w:i/>
          <w:sz w:val="24"/>
          <w:lang w:eastAsia="hr-HR"/>
        </w:rPr>
        <w:t>Točka, crta.</w:t>
      </w:r>
    </w:p>
    <w:p>
      <w:pPr>
        <w:pStyle w:val="ListParagraph"/>
        <w:numPr>
          <w:ilvl w:val="0"/>
          <w:numId w:val="23"/>
        </w:numPr>
        <w:spacing w:lineRule="auto" w:line="240" w:before="0" w:after="0"/>
        <w:contextualSpacing/>
        <w:rPr>
          <w:rFonts w:eastAsia="Times New Roman" w:cs="Calibri" w:cstheme="minorHAnsi"/>
          <w:i/>
          <w:i/>
          <w:sz w:val="24"/>
          <w:lang w:eastAsia="hr-HR"/>
        </w:rPr>
      </w:pPr>
      <w:r>
        <w:rPr>
          <w:rFonts w:eastAsia="Times New Roman" w:cs="Calibri" w:cstheme="minorHAnsi"/>
          <w:i/>
          <w:sz w:val="24"/>
          <w:lang w:eastAsia="hr-HR"/>
        </w:rPr>
        <w:t>Dugine boje, osnovne i izvedene boje, miješanje boja.</w:t>
      </w:r>
    </w:p>
    <w:p>
      <w:pPr>
        <w:pStyle w:val="ListParagraph"/>
        <w:numPr>
          <w:ilvl w:val="0"/>
          <w:numId w:val="23"/>
        </w:numPr>
        <w:spacing w:lineRule="auto" w:line="240" w:before="0" w:after="0"/>
        <w:contextualSpacing/>
        <w:rPr>
          <w:rFonts w:eastAsia="Times New Roman" w:cs="Calibri" w:cstheme="minorHAnsi"/>
          <w:i/>
          <w:i/>
          <w:sz w:val="24"/>
          <w:lang w:eastAsia="hr-HR"/>
        </w:rPr>
      </w:pPr>
      <w:r>
        <w:rPr>
          <w:rFonts w:eastAsia="Times New Roman" w:cs="Calibri" w:cstheme="minorHAnsi"/>
          <w:i/>
          <w:sz w:val="24"/>
          <w:lang w:eastAsia="hr-HR"/>
        </w:rPr>
        <w:t>Razlika između lika i tijela.</w:t>
      </w:r>
    </w:p>
    <w:p>
      <w:pPr>
        <w:pStyle w:val="ListParagraph"/>
        <w:numPr>
          <w:ilvl w:val="0"/>
          <w:numId w:val="23"/>
        </w:numPr>
        <w:spacing w:lineRule="auto" w:line="240" w:before="0" w:after="0"/>
        <w:contextualSpacing/>
        <w:rPr>
          <w:rFonts w:eastAsia="Times New Roman" w:cs="Calibri" w:cstheme="minorHAnsi"/>
          <w:i/>
          <w:i/>
          <w:sz w:val="24"/>
          <w:lang w:eastAsia="hr-HR"/>
        </w:rPr>
      </w:pPr>
      <w:r>
        <w:rPr>
          <w:rFonts w:eastAsia="Times New Roman" w:cs="Calibri" w:cstheme="minorHAnsi"/>
          <w:i/>
          <w:sz w:val="24"/>
          <w:lang w:eastAsia="hr-HR"/>
        </w:rPr>
        <w:t>Ploha, lik, geometrijski i slobodni likovi, mrlja, potez.</w:t>
      </w:r>
    </w:p>
    <w:p>
      <w:pPr>
        <w:pStyle w:val="ListParagraph"/>
        <w:numPr>
          <w:ilvl w:val="0"/>
          <w:numId w:val="23"/>
        </w:numPr>
        <w:spacing w:lineRule="auto" w:line="240" w:before="0" w:after="0"/>
        <w:contextualSpacing/>
        <w:rPr>
          <w:rFonts w:eastAsia="Times New Roman" w:cs="Calibri" w:cstheme="minorHAnsi"/>
          <w:i/>
          <w:i/>
          <w:sz w:val="24"/>
          <w:lang w:eastAsia="hr-HR"/>
        </w:rPr>
      </w:pPr>
      <w:r>
        <w:rPr>
          <w:rFonts w:eastAsia="Times New Roman" w:cs="Calibri" w:cstheme="minorHAnsi"/>
          <w:i/>
          <w:sz w:val="24"/>
          <w:lang w:eastAsia="hr-HR"/>
        </w:rPr>
        <w:t>Hrapava i glatka površina.</w:t>
      </w:r>
    </w:p>
    <w:p>
      <w:pPr>
        <w:pStyle w:val="ListParagraph"/>
        <w:numPr>
          <w:ilvl w:val="0"/>
          <w:numId w:val="23"/>
        </w:numPr>
        <w:spacing w:lineRule="auto" w:line="240" w:before="0" w:after="0"/>
        <w:contextualSpacing/>
        <w:rPr>
          <w:rFonts w:eastAsia="Times New Roman" w:cs="Calibri" w:cstheme="minorHAnsi"/>
          <w:i/>
          <w:i/>
          <w:sz w:val="24"/>
          <w:lang w:eastAsia="hr-HR"/>
        </w:rPr>
      </w:pPr>
      <w:r>
        <w:rPr>
          <w:rFonts w:eastAsia="Times New Roman" w:cs="Calibri" w:cstheme="minorHAnsi"/>
          <w:i/>
          <w:sz w:val="24"/>
          <w:lang w:eastAsia="hr-HR"/>
        </w:rPr>
        <w:t>Masa i prostor: puno, prazno, geometrijska i slobodna tijela, obla i uglata tijela; građenje, dodavanje i oduzimanje oblika.</w:t>
      </w:r>
    </w:p>
    <w:p>
      <w:pPr>
        <w:pStyle w:val="ListParagraph"/>
        <w:numPr>
          <w:ilvl w:val="0"/>
          <w:numId w:val="23"/>
        </w:numPr>
        <w:spacing w:lineRule="auto" w:line="240" w:before="0" w:after="0"/>
        <w:contextualSpacing/>
        <w:rPr>
          <w:rFonts w:eastAsia="Times New Roman" w:cs="Calibri" w:cstheme="minorHAnsi"/>
          <w:i/>
          <w:i/>
          <w:sz w:val="24"/>
          <w:lang w:eastAsia="hr-HR"/>
        </w:rPr>
      </w:pPr>
      <w:r>
        <w:rPr>
          <w:rFonts w:eastAsia="Times New Roman" w:cs="Calibri" w:cstheme="minorHAnsi"/>
          <w:i/>
          <w:sz w:val="24"/>
          <w:lang w:eastAsia="hr-HR"/>
        </w:rPr>
        <w:t>Ritam: ponavljanje i izmjena oblika na plohi i u prostoru.</w:t>
      </w:r>
    </w:p>
    <w:p>
      <w:pPr>
        <w:pStyle w:val="ListParagraph"/>
        <w:numPr>
          <w:ilvl w:val="0"/>
          <w:numId w:val="23"/>
        </w:numPr>
        <w:spacing w:lineRule="auto" w:line="240" w:before="0" w:afterAutospacing="1"/>
        <w:contextualSpacing/>
        <w:rPr>
          <w:rFonts w:eastAsia="Times New Roman" w:cs="Calibri" w:cstheme="minorHAnsi"/>
          <w:i/>
          <w:i/>
          <w:sz w:val="24"/>
          <w:lang w:eastAsia="hr-HR"/>
        </w:rPr>
      </w:pPr>
      <w:r>
        <w:rPr>
          <w:rFonts w:eastAsia="Times New Roman" w:cs="Calibri" w:cstheme="minorHAnsi"/>
          <w:i/>
          <w:sz w:val="24"/>
          <w:lang w:eastAsia="hr-HR"/>
        </w:rPr>
        <w:t>Odnosi: veće, manje, jednako na plohi i u prostoru; dodavanje i oduzimanje oblika.</w:t>
      </w:r>
    </w:p>
    <w:p>
      <w:pPr>
        <w:pStyle w:val="ListParagraph"/>
        <w:spacing w:lineRule="auto" w:line="240" w:beforeAutospacing="1" w:afterAutospacing="1"/>
        <w:ind w:left="802" w:hanging="0"/>
        <w:contextualSpacing/>
        <w:rPr>
          <w:rFonts w:eastAsia="Times New Roman" w:cs="Calibri" w:cstheme="minorHAnsi"/>
          <w:i/>
          <w:i/>
          <w:sz w:val="24"/>
          <w:lang w:eastAsia="hr-HR"/>
        </w:rPr>
      </w:pPr>
      <w:r>
        <w:rPr>
          <w:rFonts w:eastAsia="Times New Roman" w:cs="Calibri" w:cstheme="minorHAnsi"/>
          <w:i/>
          <w:sz w:val="24"/>
          <w:lang w:eastAsia="hr-HR"/>
        </w:rPr>
      </w:r>
    </w:p>
    <w:p>
      <w:pPr>
        <w:pStyle w:val="Normal"/>
        <w:rPr>
          <w:rFonts w:eastAsia="Times New Roman" w:cs="Calibri" w:cstheme="minorHAnsi"/>
          <w:b/>
          <w:b/>
          <w:i/>
          <w:i/>
          <w:sz w:val="24"/>
          <w:szCs w:val="28"/>
          <w:lang w:eastAsia="hr-HR"/>
        </w:rPr>
      </w:pPr>
      <w:r>
        <w:rPr>
          <w:rFonts w:cs="Calibri" w:cstheme="minorHAnsi"/>
          <w:b/>
          <w:i/>
          <w:sz w:val="24"/>
          <w:szCs w:val="28"/>
        </w:rPr>
        <w:t xml:space="preserve">A.1.2. </w:t>
      </w:r>
      <w:r>
        <w:rPr>
          <w:rFonts w:eastAsia="Times New Roman" w:cs="Calibri" w:cstheme="minorHAnsi"/>
          <w:b/>
          <w:i/>
          <w:sz w:val="24"/>
          <w:szCs w:val="28"/>
          <w:lang w:eastAsia="hr-HR"/>
        </w:rPr>
        <w:t>Sadržaji za ostvarivanje odgojno-obrazovnih ishoda</w:t>
      </w:r>
    </w:p>
    <w:p>
      <w:pPr>
        <w:pStyle w:val="Normal"/>
        <w:spacing w:lineRule="auto" w:line="240" w:beforeAutospacing="1" w:afterAutospacing="1"/>
        <w:ind w:left="82" w:hanging="0"/>
        <w:rPr>
          <w:rFonts w:eastAsia="Times New Roman" w:cs="Calibri" w:cstheme="minorHAnsi"/>
          <w:i/>
          <w:i/>
          <w:sz w:val="24"/>
          <w:lang w:eastAsia="hr-HR"/>
        </w:rPr>
      </w:pPr>
      <w:r>
        <w:rPr>
          <w:rFonts w:eastAsia="Times New Roman" w:cs="Calibri" w:cstheme="minorHAnsi"/>
          <w:i/>
          <w:sz w:val="24"/>
          <w:lang w:eastAsia="hr-HR"/>
        </w:rPr>
        <w:t>Učenik koristi neke od predloženih likovnih materijala i tehnika:</w:t>
      </w:r>
    </w:p>
    <w:p>
      <w:pPr>
        <w:pStyle w:val="ListParagraph"/>
        <w:numPr>
          <w:ilvl w:val="0"/>
          <w:numId w:val="24"/>
        </w:numPr>
        <w:spacing w:lineRule="auto" w:line="240" w:beforeAutospacing="1" w:after="0"/>
        <w:contextualSpacing/>
        <w:rPr>
          <w:rFonts w:eastAsia="Times New Roman" w:cs="Calibri" w:cstheme="minorHAnsi"/>
          <w:i/>
          <w:i/>
          <w:sz w:val="24"/>
          <w:lang w:eastAsia="hr-HR"/>
        </w:rPr>
      </w:pPr>
      <w:r>
        <w:rPr>
          <w:rFonts w:eastAsia="Times New Roman" w:cs="Calibri" w:cstheme="minorHAnsi"/>
          <w:i/>
          <w:sz w:val="24"/>
          <w:lang w:eastAsia="hr-HR"/>
        </w:rPr>
        <w:t>crtački: olovka, ugljen, kreda, flomaster, tuš i drvce, tuš i kist.</w:t>
      </w:r>
    </w:p>
    <w:p>
      <w:pPr>
        <w:pStyle w:val="ListParagraph"/>
        <w:numPr>
          <w:ilvl w:val="0"/>
          <w:numId w:val="24"/>
        </w:numPr>
        <w:spacing w:lineRule="auto" w:line="240" w:before="0" w:after="0"/>
        <w:contextualSpacing/>
        <w:rPr>
          <w:rFonts w:eastAsia="Times New Roman" w:cs="Calibri" w:cstheme="minorHAnsi"/>
          <w:i/>
          <w:i/>
          <w:sz w:val="24"/>
          <w:lang w:eastAsia="hr-HR"/>
        </w:rPr>
      </w:pPr>
      <w:r>
        <w:rPr>
          <w:rFonts w:eastAsia="Times New Roman" w:cs="Calibri" w:cstheme="minorHAnsi"/>
          <w:i/>
          <w:sz w:val="24"/>
          <w:lang w:eastAsia="hr-HR"/>
        </w:rPr>
        <w:t>slikarski: akvarel, gvaš, tempere, pastel, kolaž papir, kolaž iz časopisa.</w:t>
      </w:r>
    </w:p>
    <w:p>
      <w:pPr>
        <w:pStyle w:val="ListParagraph"/>
        <w:numPr>
          <w:ilvl w:val="0"/>
          <w:numId w:val="24"/>
        </w:numPr>
        <w:rPr>
          <w:rFonts w:cs="Calibri" w:cstheme="minorHAnsi"/>
          <w:b/>
          <w:b/>
          <w:i/>
          <w:i/>
          <w:sz w:val="28"/>
          <w:szCs w:val="28"/>
        </w:rPr>
      </w:pPr>
      <w:r>
        <w:rPr>
          <w:rFonts w:eastAsia="Times New Roman" w:cs="Calibri" w:cstheme="minorHAnsi"/>
          <w:i/>
          <w:sz w:val="24"/>
          <w:lang w:eastAsia="hr-HR"/>
        </w:rPr>
        <w:t>prostorno-plastički: glina, glinamol, papir-plastika, ambalaža i drugi materijali.</w:t>
      </w:r>
    </w:p>
    <w:p>
      <w:pPr>
        <w:pStyle w:val="Normal"/>
        <w:rPr>
          <w:rFonts w:eastAsia="Times New Roman" w:cs="Calibri" w:cstheme="minorHAnsi"/>
          <w:b/>
          <w:b/>
          <w:i/>
          <w:i/>
          <w:sz w:val="10"/>
          <w:lang w:eastAsia="hr-HR"/>
        </w:rPr>
      </w:pPr>
      <w:r>
        <w:rPr>
          <w:rFonts w:eastAsia="Times New Roman" w:cs="Calibri" w:cstheme="minorHAnsi"/>
          <w:b/>
          <w:i/>
          <w:sz w:val="10"/>
          <w:lang w:eastAsia="hr-HR"/>
        </w:rPr>
      </w:r>
    </w:p>
    <w:p>
      <w:pPr>
        <w:pStyle w:val="Normal"/>
        <w:rPr>
          <w:rFonts w:eastAsia="Times New Roman" w:cs="Calibri" w:cstheme="minorHAnsi"/>
          <w:b/>
          <w:b/>
          <w:i/>
          <w:i/>
          <w:sz w:val="28"/>
          <w:lang w:eastAsia="hr-HR"/>
        </w:rPr>
      </w:pPr>
      <w:r>
        <w:rPr>
          <w:rFonts w:eastAsia="Times New Roman" w:cs="Calibri" w:cstheme="minorHAnsi"/>
          <w:b/>
          <w:i/>
          <w:sz w:val="28"/>
          <w:lang w:eastAsia="hr-HR"/>
        </w:rPr>
        <w:t>Razina usvojenosti odnosi se na konkretnu demonstraciju na nastavi te se može i ne mora sumativno vrednovati.</w:t>
      </w:r>
    </w:p>
    <w:p>
      <w:pPr>
        <w:pStyle w:val="Normal"/>
        <w:rPr>
          <w:rFonts w:eastAsia="Times New Roman" w:cs="Calibri" w:cstheme="minorHAnsi"/>
          <w:b/>
          <w:b/>
          <w:i/>
          <w:i/>
          <w:lang w:eastAsia="hr-HR"/>
        </w:rPr>
      </w:pPr>
      <w:r>
        <w:rPr>
          <w:rFonts w:eastAsia="Times New Roman" w:cs="Calibri" w:cstheme="minorHAnsi"/>
          <w:b/>
          <w:i/>
          <w:sz w:val="24"/>
          <w:szCs w:val="28"/>
          <w:lang w:eastAsia="hr-HR"/>
        </w:rPr>
        <w:t>B.1.1. Učenik prepoznaje različite oblike likovnih i vizualnih umjetnosti:</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 xml:space="preserve">crtež, </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 xml:space="preserve">slikarstvo, </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 xml:space="preserve">skulptura, </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 xml:space="preserve">vizualne komunikacije i dizajn, </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 xml:space="preserve">arhitektura i urbanizam, </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 xml:space="preserve">animirani film, </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 xml:space="preserve">ilustracija, </w:t>
      </w:r>
    </w:p>
    <w:p>
      <w:pPr>
        <w:pStyle w:val="ListParagraph"/>
        <w:numPr>
          <w:ilvl w:val="0"/>
          <w:numId w:val="27"/>
        </w:numPr>
        <w:rPr>
          <w:rFonts w:eastAsia="Times New Roman" w:cs="Calibri" w:cstheme="minorHAnsi"/>
          <w:i/>
          <w:i/>
          <w:sz w:val="24"/>
          <w:lang w:eastAsia="hr-HR"/>
        </w:rPr>
      </w:pPr>
      <w:r>
        <w:rPr>
          <w:rFonts w:eastAsia="Times New Roman" w:cs="Calibri" w:cstheme="minorHAnsi"/>
          <w:i/>
          <w:sz w:val="24"/>
          <w:lang w:eastAsia="hr-HR"/>
        </w:rPr>
        <w:t>lutkarstvo.</w:t>
      </w:r>
    </w:p>
    <w:p>
      <w:pPr>
        <w:pStyle w:val="Normal"/>
        <w:rPr>
          <w:rFonts w:eastAsia="Times New Roman" w:cs="Calibri" w:cstheme="minorHAnsi"/>
          <w:i/>
          <w:i/>
          <w:sz w:val="24"/>
          <w:lang w:eastAsia="hr-HR"/>
        </w:rPr>
      </w:pPr>
      <w:r>
        <w:rPr>
          <w:rFonts w:eastAsia="Times New Roman" w:cs="Calibri" w:cstheme="minorHAnsi"/>
          <w:i/>
          <w:sz w:val="24"/>
          <w:lang w:eastAsia="hr-HR"/>
        </w:rPr>
        <w:t>Tijekom prve dvije godine učenja učenik u stvarnome prostoru upoznaje i istražuje barem jedan od navedenih tipova spomenika: skulptura u javnom prostoru i elementi grada/sela (arhitektura i urbanizam).</w:t>
      </w:r>
    </w:p>
    <w:p>
      <w:pPr>
        <w:pStyle w:val="Box459516"/>
        <w:spacing w:before="280" w:after="280"/>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Vrednovanje naučenoga</w:t>
      </w:r>
    </w:p>
    <w:p>
      <w:pPr>
        <w:pStyle w:val="Box459516"/>
        <w:spacing w:before="280" w:after="28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Vrednovanje se naučenoga provodi u skladu s ostvarenošću odgojno-obrazovnih ishoda raspoređenih u tri domene. </w:t>
      </w:r>
    </w:p>
    <w:p>
      <w:pPr>
        <w:pStyle w:val="Box459516"/>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Domena </w:t>
      </w:r>
      <w:r>
        <w:rPr>
          <w:rFonts w:cs="Calibri" w:ascii="Calibri" w:hAnsi="Calibri" w:asciiTheme="minorHAnsi" w:cstheme="minorHAnsi" w:hAnsiTheme="minorHAnsi"/>
          <w:b/>
          <w:i/>
          <w:szCs w:val="22"/>
        </w:rPr>
        <w:t>Stvaralaštvo i produktivnost</w:t>
      </w:r>
      <w:r>
        <w:rPr>
          <w:rFonts w:cs="Calibri" w:ascii="Calibri" w:hAnsi="Calibri" w:asciiTheme="minorHAnsi" w:cstheme="minorHAnsi" w:hAnsiTheme="minorHAnsi"/>
          <w:i/>
          <w:szCs w:val="22"/>
        </w:rPr>
        <w:t xml:space="preserve"> polazište je i poveznica svih odgojno-obrazovnih ishoda te iz nje proizlaze dva elementa vrednovanja: </w:t>
      </w:r>
    </w:p>
    <w:p>
      <w:pPr>
        <w:pStyle w:val="Box459516"/>
        <w:numPr>
          <w:ilvl w:val="0"/>
          <w:numId w:val="25"/>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stvaralaštvo (stvaralački proces) i </w:t>
      </w:r>
    </w:p>
    <w:p>
      <w:pPr>
        <w:pStyle w:val="Box459516"/>
        <w:numPr>
          <w:ilvl w:val="0"/>
          <w:numId w:val="25"/>
        </w:numPr>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produktivnost (likovni i vizualni izraz: realizacija ideje u formi, materijalu i mediju). </w:t>
      </w:r>
    </w:p>
    <w:p>
      <w:pPr>
        <w:pStyle w:val="Box459516"/>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Vrednovanje ishoda iz te domene predstavlja težište procjene postignuća učenika dok se vrednovanje realizacije ishoda iz drugih domena nadovezuje na nju. </w:t>
      </w:r>
    </w:p>
    <w:p>
      <w:pPr>
        <w:pStyle w:val="Box459516"/>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Odgojno obrazovni ishodi domena </w:t>
      </w:r>
      <w:r>
        <w:rPr>
          <w:rFonts w:cs="Calibri" w:ascii="Calibri" w:hAnsi="Calibri" w:asciiTheme="minorHAnsi" w:cstheme="minorHAnsi" w:hAnsiTheme="minorHAnsi"/>
          <w:b/>
          <w:i/>
          <w:szCs w:val="22"/>
        </w:rPr>
        <w:t>Doživljaj i kritički stav</w:t>
      </w:r>
      <w:r>
        <w:rPr>
          <w:rFonts w:cs="Calibri" w:ascii="Calibri" w:hAnsi="Calibri" w:asciiTheme="minorHAnsi" w:cstheme="minorHAnsi" w:hAnsiTheme="minorHAnsi"/>
          <w:i/>
          <w:szCs w:val="22"/>
        </w:rPr>
        <w:t xml:space="preserve"> te </w:t>
      </w:r>
      <w:r>
        <w:rPr>
          <w:rFonts w:cs="Calibri" w:ascii="Calibri" w:hAnsi="Calibri" w:asciiTheme="minorHAnsi" w:cstheme="minorHAnsi" w:hAnsiTheme="minorHAnsi"/>
          <w:b/>
          <w:i/>
          <w:szCs w:val="22"/>
        </w:rPr>
        <w:t>Umjetnost u kontekstu</w:t>
      </w:r>
      <w:r>
        <w:rPr>
          <w:rFonts w:cs="Calibri" w:ascii="Calibri" w:hAnsi="Calibri" w:asciiTheme="minorHAnsi" w:cstheme="minorHAnsi" w:hAnsiTheme="minorHAnsi"/>
          <w:i/>
          <w:szCs w:val="22"/>
        </w:rPr>
        <w:t xml:space="preserve"> vrednuju se zajedno. U prvoj i drugoj godini učenja veća se važnost u vrednovanju elementa kritičko mišljenje i kontekst daje doživljaju, a od trećeg do osmog razreda razvoju kritičkoga mišljenja i povezivanju stvaralačkoga procesa s različitim kontekstima. </w:t>
      </w:r>
    </w:p>
    <w:p>
      <w:pPr>
        <w:pStyle w:val="Box459516"/>
        <w:spacing w:before="280" w:after="280"/>
        <w:jc w:val="both"/>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Elementi ocjenjivanja i vrednovanja od prvog do četvrtog razreda osnovne škole uključuju:</w:t>
      </w:r>
    </w:p>
    <w:p>
      <w:pPr>
        <w:pStyle w:val="Box459516"/>
        <w:numPr>
          <w:ilvl w:val="1"/>
          <w:numId w:val="26"/>
        </w:numPr>
        <w:spacing w:before="280" w:after="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stvaralaštvo (stvaralački proces)</w:t>
      </w:r>
    </w:p>
    <w:p>
      <w:pPr>
        <w:pStyle w:val="Box459516"/>
        <w:numPr>
          <w:ilvl w:val="1"/>
          <w:numId w:val="26"/>
        </w:numPr>
        <w:spacing w:before="280" w:after="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stvaranje udaljenih asocijacija (izbjegavanje šablonskih i stereotipnih prikaza)</w:t>
      </w:r>
    </w:p>
    <w:p>
      <w:pPr>
        <w:pStyle w:val="Box459516"/>
        <w:numPr>
          <w:ilvl w:val="1"/>
          <w:numId w:val="26"/>
        </w:numPr>
        <w:spacing w:before="280" w:after="28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prepoznaje učinjeno i na temelju toga poduzima sljedeće korake.</w:t>
      </w:r>
    </w:p>
    <w:p>
      <w:pPr>
        <w:pStyle w:val="Box459516"/>
        <w:spacing w:before="280" w:after="28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Načini praćenja su: diskusija, skice, bilješke (razrada procesa izvedbe), likovni ili vizualni rad.</w:t>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Tekst u kurzivu je u cijelosti preuzet iz Kurikuluma za Likovnu kulturu.</w:t>
      </w:r>
    </w:p>
    <w:p>
      <w:pPr>
        <w:pStyle w:val="Box459516"/>
        <w:spacing w:before="280" w:after="280"/>
        <w:rPr>
          <w:rFonts w:ascii="Calibri" w:hAnsi="Calibri" w:cs="Calibri" w:asciiTheme="minorHAnsi" w:cstheme="minorHAnsi" w:hAnsiTheme="minorHAnsi"/>
          <w:i/>
          <w:i/>
          <w:szCs w:val="22"/>
        </w:rPr>
      </w:pPr>
      <w:r>
        <w:rPr>
          <w:rFonts w:cs="Calibri" w:cstheme="minorHAnsi" w:ascii="Calibri" w:hAnsi="Calibri"/>
          <w:i/>
          <w:szCs w:val="22"/>
        </w:rPr>
      </w:r>
    </w:p>
    <w:p>
      <w:pPr>
        <w:pStyle w:val="Box459484"/>
        <w:spacing w:before="280" w:after="280"/>
        <w:ind w:firstLine="360"/>
        <w:rPr>
          <w:rStyle w:val="Kurziv"/>
          <w:rFonts w:ascii="Calibri" w:hAnsi="Calibri" w:cs="Calibri" w:asciiTheme="minorHAnsi" w:cstheme="minorHAnsi" w:hAnsiTheme="minorHAnsi"/>
        </w:rPr>
      </w:pPr>
      <w:r>
        <w:rPr>
          <w:rStyle w:val="Kurziv"/>
          <w:rFonts w:cs="Calibri" w:ascii="Calibri" w:hAnsi="Calibri" w:asciiTheme="minorHAnsi" w:cstheme="minorHAnsi" w:hAnsiTheme="minorHAnsi"/>
        </w:rPr>
        <w:t xml:space="preserve">Praksa je pokazala da u nastavnom predmetu Likovna kultura učenici ostvaruju zadane ishode na najmanjoj razini ocjene dobar, stoga je, u navedene tri domene i napravljeno razvrstavanje postignuća od ocjene odličan do ocjene dobar. </w:t>
      </w:r>
    </w:p>
    <w:p>
      <w:pPr>
        <w:pStyle w:val="Normal"/>
        <w:ind w:firstLine="360"/>
        <w:jc w:val="both"/>
        <w:rPr>
          <w:rFonts w:cs="Calibri" w:cstheme="minorHAnsi"/>
          <w:sz w:val="24"/>
        </w:rPr>
      </w:pPr>
      <w:r>
        <w:rPr>
          <w:sz w:val="24"/>
          <w:szCs w:val="24"/>
        </w:rPr>
        <w:t xml:space="preserve">Kako je u nastavnom predmetu </w:t>
      </w:r>
      <w:r>
        <w:rPr>
          <w:rStyle w:val="Kurziv"/>
          <w:rFonts w:cs="Calibri" w:cstheme="minorHAnsi"/>
          <w:sz w:val="24"/>
        </w:rPr>
        <w:t xml:space="preserve">Likovna </w:t>
      </w:r>
      <w:r>
        <w:rPr>
          <w:sz w:val="24"/>
          <w:szCs w:val="24"/>
        </w:rPr>
        <w:t xml:space="preserve">kultura naglasak na odgojnoj komponenti, te je  </w:t>
      </w:r>
      <w:r>
        <w:rPr>
          <w:rFonts w:cs="Calibri" w:cstheme="minorHAnsi"/>
          <w:sz w:val="24"/>
        </w:rPr>
        <w:t>važniji proces od krajnjeg rezultata</w:t>
      </w:r>
      <w:r>
        <w:rPr>
          <w:sz w:val="24"/>
          <w:szCs w:val="24"/>
        </w:rPr>
        <w:t>, u praksi se pokazalo kako su odgojni učinci rada jedan od bitnih sastavnica u vrednovanju, naša preporuka je</w:t>
      </w:r>
      <w:r>
        <w:rPr>
          <w:rFonts w:cs="Calibri" w:cstheme="minorHAnsi"/>
          <w:sz w:val="24"/>
        </w:rPr>
        <w:t xml:space="preserve"> da učitelj samostalno uvede i treći element ocjenjivanja i da taj element bude: </w:t>
      </w:r>
      <w:r>
        <w:rPr>
          <w:rFonts w:cs="Calibri" w:cstheme="minorHAnsi"/>
          <w:b/>
          <w:sz w:val="24"/>
        </w:rPr>
        <w:t>Odgojni učinci rada</w:t>
      </w:r>
      <w:r>
        <w:rPr>
          <w:rFonts w:cs="Calibri" w:cstheme="minorHAnsi"/>
          <w:sz w:val="24"/>
        </w:rPr>
        <w:t xml:space="preserve"> u kojemu će se vrednovati učenički  odnos prema aktivnosti i njihova uključenost u iste</w:t>
      </w:r>
      <w:r>
        <w:rPr>
          <w:rFonts w:cs="Calibri" w:cstheme="minorHAnsi"/>
          <w:sz w:val="28"/>
        </w:rPr>
        <w:t xml:space="preserve">. </w:t>
      </w:r>
      <w:r>
        <w:rPr>
          <w:rFonts w:cs="Calibri" w:cstheme="minorHAnsi"/>
          <w:sz w:val="24"/>
        </w:rPr>
        <w:t>U tom elementu učenik može ostvariti ocjene od odličan do nedovoljan.</w:t>
      </w:r>
    </w:p>
    <w:p>
      <w:pPr>
        <w:pStyle w:val="Normal"/>
        <w:ind w:firstLine="360"/>
        <w:jc w:val="both"/>
        <w:rPr>
          <w:rFonts w:cs="Calibri" w:cstheme="minorHAnsi"/>
          <w:sz w:val="24"/>
        </w:rPr>
      </w:pPr>
      <w:r>
        <w:rPr>
          <w:rFonts w:cs="Calibri" w:cstheme="minorHAnsi"/>
          <w:sz w:val="24"/>
        </w:rPr>
      </w:r>
    </w:p>
    <w:tbl>
      <w:tblPr>
        <w:tblStyle w:val="TableGrid1"/>
        <w:tblW w:w="16019" w:type="dxa"/>
        <w:jc w:val="left"/>
        <w:tblInd w:w="-998" w:type="dxa"/>
        <w:tblCellMar>
          <w:top w:w="0" w:type="dxa"/>
          <w:left w:w="108" w:type="dxa"/>
          <w:bottom w:w="0" w:type="dxa"/>
          <w:right w:w="108" w:type="dxa"/>
        </w:tblCellMar>
        <w:tblLook w:firstRow="0" w:noVBand="1" w:lastRow="0" w:firstColumn="1" w:lastColumn="0" w:noHBand="0" w:val="0480"/>
      </w:tblPr>
      <w:tblGrid>
        <w:gridCol w:w="3120"/>
        <w:gridCol w:w="4251"/>
        <w:gridCol w:w="141"/>
        <w:gridCol w:w="3970"/>
        <w:gridCol w:w="4536"/>
      </w:tblGrid>
      <w:tr>
        <w:trPr/>
        <w:tc>
          <w:tcPr>
            <w:tcW w:w="16018" w:type="dxa"/>
            <w:gridSpan w:val="5"/>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STVARALAŠTVO I PRODUKTIVNOST</w:t>
            </w:r>
          </w:p>
        </w:tc>
      </w:tr>
      <w:tr>
        <w:trPr/>
        <w:tc>
          <w:tcPr>
            <w:tcW w:w="16018" w:type="dxa"/>
            <w:gridSpan w:val="5"/>
            <w:tcBorders/>
            <w:shd w:color="auto" w:fill="DEEAF6" w:themeFill="accent1" w:themeFillTint="33" w:val="clear"/>
          </w:tcPr>
          <w:p>
            <w:pPr>
              <w:pStyle w:val="Normal"/>
              <w:spacing w:lineRule="auto" w:line="240" w:before="0" w:after="0"/>
              <w:jc w:val="center"/>
              <w:rPr>
                <w:rFonts w:eastAsia="Times New Roman" w:cs="Calibri" w:cstheme="minorHAnsi"/>
                <w:b/>
                <w:b/>
                <w:sz w:val="28"/>
                <w:szCs w:val="23"/>
                <w:lang w:eastAsia="hr-HR"/>
              </w:rPr>
            </w:pPr>
            <w:r>
              <w:rPr>
                <w:rFonts w:cs="Calibri" w:cstheme="minorHAnsi"/>
                <w:b/>
                <w:sz w:val="28"/>
              </w:rPr>
              <w:t xml:space="preserve">ISHOD: </w:t>
            </w:r>
            <w:r>
              <w:rPr>
                <w:rFonts w:eastAsia="Times New Roman" w:cs="Calibri" w:cstheme="minorHAnsi"/>
                <w:b/>
                <w:sz w:val="28"/>
                <w:szCs w:val="24"/>
                <w:lang w:eastAsia="hr-HR"/>
              </w:rPr>
              <w:t xml:space="preserve">OŠ LK A.1.1. </w:t>
            </w:r>
            <w:r>
              <w:rPr>
                <w:rFonts w:eastAsia="Times New Roman" w:cs="Calibri" w:cstheme="minorHAnsi"/>
                <w:b/>
                <w:sz w:val="28"/>
                <w:szCs w:val="23"/>
                <w:lang w:eastAsia="hr-HR"/>
              </w:rPr>
              <w:t xml:space="preserve">Učenik prepoznaje umjetnost kao način komunikacije i  </w:t>
            </w:r>
          </w:p>
          <w:p>
            <w:pPr>
              <w:pStyle w:val="Normal"/>
              <w:spacing w:lineRule="auto" w:line="240" w:before="0" w:after="0"/>
              <w:jc w:val="center"/>
              <w:rPr>
                <w:rFonts w:cs="Calibri" w:cstheme="minorHAnsi"/>
                <w:sz w:val="28"/>
              </w:rPr>
            </w:pPr>
            <w:r>
              <w:rPr>
                <w:rFonts w:eastAsia="Times New Roman" w:cs="Calibri" w:cstheme="minorHAnsi"/>
                <w:b/>
                <w:sz w:val="28"/>
                <w:szCs w:val="23"/>
                <w:lang w:eastAsia="hr-HR"/>
              </w:rPr>
              <w:t>odgovara na različite poticaje likovnim izražavanjem.</w:t>
            </w:r>
          </w:p>
        </w:tc>
      </w:tr>
      <w:tr>
        <w:trPr/>
        <w:tc>
          <w:tcPr>
            <w:tcW w:w="3120"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r>
          </w:p>
        </w:tc>
        <w:tc>
          <w:tcPr>
            <w:tcW w:w="42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1" w:type="dxa"/>
            <w:gridSpan w:val="2"/>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20" w:type="dxa"/>
            <w:tcBorders>
              <w:right w:val="double" w:sz="12" w:space="0" w:color="000000"/>
            </w:tcBorders>
          </w:tcPr>
          <w:p>
            <w:pPr>
              <w:pStyle w:val="Normal"/>
              <w:spacing w:lineRule="auto" w:line="240" w:before="0" w:after="0"/>
              <w:rPr>
                <w:rFonts w:cs="Calibri" w:cstheme="minorHAnsi"/>
                <w:b/>
                <w:b/>
                <w:sz w:val="24"/>
                <w:szCs w:val="24"/>
              </w:rPr>
            </w:pPr>
            <w:r>
              <w:rPr>
                <w:rFonts w:cs="Calibri" w:cstheme="minorHAnsi"/>
                <w:b/>
                <w:sz w:val="24"/>
                <w:szCs w:val="24"/>
              </w:rPr>
              <w:t>RAZRADA ISHODA: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odgovara likovnim i vizualnim izražavanjem na razne vrste poticaja.</w:t>
            </w:r>
          </w:p>
        </w:tc>
        <w:tc>
          <w:tcPr>
            <w:tcW w:w="4251" w:type="dxa"/>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se uspješno likovno i vizualno izražava na neke vrste poticaja.</w:t>
            </w:r>
          </w:p>
        </w:tc>
        <w:tc>
          <w:tcPr>
            <w:tcW w:w="4111" w:type="dxa"/>
            <w:gridSpan w:val="2"/>
            <w:tcBorders/>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Učenik se uspješno likovno i vizualno izražava na razne vrste poticaja.</w:t>
            </w:r>
          </w:p>
        </w:tc>
        <w:tc>
          <w:tcPr>
            <w:tcW w:w="4536" w:type="dxa"/>
            <w:tcBorders/>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Učenik se uspješno likovno i vizualno izražava na sve vrste poticaja, ističući svoju kreativnost i slobodu u likovnom izražavanju.</w:t>
            </w:r>
          </w:p>
        </w:tc>
      </w:tr>
      <w:tr>
        <w:trPr/>
        <w:tc>
          <w:tcPr>
            <w:tcW w:w="312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koristi: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princip kreativne igre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likovni jezik (obvezni pojmovi likovnog jezika i oni za koje učitelj smatra da mu mogu pomoći pri realizaciji ideje u određenom zadatku)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iskustvo usmjerenog opažanja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prožimanje različitih umjetničkih formi (glazba, ples/pokret, priča, predstava, likovna i vizualna umjetnost);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doživljaj temeljen na osjećajima, iskustvu, mislima i informacijama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upoznaje pojmove te forme izražavanja i oblikovanja vezane uz likovnu ili vizualnu umjetnost i kulturu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Učenik, kroz kreativnu igru, otkriva značaj osobnog zadovoljstva u stvaralačkom procesu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2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većinom koristi:</w:t>
            </w:r>
          </w:p>
          <w:p>
            <w:pPr>
              <w:pStyle w:val="ListParagraph"/>
              <w:numPr>
                <w:ilvl w:val="0"/>
                <w:numId w:val="19"/>
              </w:numPr>
              <w:spacing w:lineRule="auto" w:line="240" w:before="0" w:after="0"/>
              <w:ind w:left="346" w:hanging="346"/>
              <w:contextualSpacing/>
              <w:rPr>
                <w:rFonts w:eastAsia="Times New Roman" w:cs="Calibri" w:cstheme="minorHAnsi"/>
                <w:sz w:val="24"/>
                <w:szCs w:val="24"/>
                <w:lang w:eastAsia="hr-HR"/>
              </w:rPr>
            </w:pPr>
            <w:r>
              <w:rPr>
                <w:rFonts w:eastAsia="Times New Roman" w:cs="Calibri" w:cstheme="minorHAnsi"/>
                <w:sz w:val="24"/>
                <w:szCs w:val="24"/>
                <w:lang w:eastAsia="hr-HR"/>
              </w:rPr>
              <w:t>princip kreativne igre</w:t>
            </w:r>
          </w:p>
          <w:p>
            <w:pPr>
              <w:pStyle w:val="ListParagraph"/>
              <w:numPr>
                <w:ilvl w:val="0"/>
                <w:numId w:val="19"/>
              </w:numPr>
              <w:spacing w:lineRule="auto" w:line="240" w:before="0" w:after="0"/>
              <w:ind w:left="346" w:hanging="346"/>
              <w:contextualSpacing/>
              <w:rPr>
                <w:rFonts w:eastAsia="Times New Roman" w:cs="Calibri" w:cstheme="minorHAnsi"/>
                <w:sz w:val="24"/>
                <w:szCs w:val="24"/>
                <w:lang w:eastAsia="hr-HR"/>
              </w:rPr>
            </w:pPr>
            <w:r>
              <w:rPr>
                <w:rFonts w:eastAsia="Times New Roman" w:cs="Calibri" w:cstheme="minorHAnsi"/>
                <w:sz w:val="24"/>
                <w:szCs w:val="24"/>
                <w:lang w:eastAsia="hr-HR"/>
              </w:rPr>
              <w:t>likovni jezik (reproducira osnovne pojmove vezane za likovni zadatak, ali ih ne prepoznaje uvijek na svojim djelima ili djelima vršnjaka ili umjetničkim reprodukcijama)</w:t>
            </w:r>
          </w:p>
          <w:p>
            <w:pPr>
              <w:pStyle w:val="ListParagraph"/>
              <w:numPr>
                <w:ilvl w:val="0"/>
                <w:numId w:val="19"/>
              </w:numPr>
              <w:spacing w:lineRule="auto" w:line="240" w:before="0" w:after="0"/>
              <w:ind w:left="346" w:hanging="346"/>
              <w:contextualSpacing/>
              <w:rPr>
                <w:rFonts w:eastAsia="Times New Roman" w:cs="Calibri" w:cstheme="minorHAnsi"/>
                <w:sz w:val="24"/>
                <w:szCs w:val="24"/>
                <w:lang w:eastAsia="hr-HR"/>
              </w:rPr>
            </w:pPr>
            <w:r>
              <w:rPr>
                <w:rFonts w:eastAsia="Times New Roman" w:cs="Calibri" w:cstheme="minorHAnsi"/>
                <w:sz w:val="24"/>
                <w:szCs w:val="24"/>
                <w:lang w:eastAsia="hr-HR"/>
              </w:rPr>
              <w:t>učenik prožima samo neke umjetničke forme (npr. Priča/predstava) prema osobnom interesu to jest onome u čemu se osjeća slobodno izraziti</w:t>
            </w:r>
          </w:p>
          <w:p>
            <w:pPr>
              <w:pStyle w:val="ListParagraph"/>
              <w:numPr>
                <w:ilvl w:val="0"/>
                <w:numId w:val="19"/>
              </w:numPr>
              <w:spacing w:lineRule="auto" w:line="240" w:before="0" w:after="0"/>
              <w:ind w:left="346" w:hanging="346"/>
              <w:contextualSpacing/>
              <w:rPr>
                <w:rFonts w:eastAsia="Times New Roman" w:cs="Calibri" w:cstheme="minorHAnsi"/>
                <w:sz w:val="24"/>
                <w:szCs w:val="24"/>
                <w:lang w:eastAsia="hr-HR"/>
              </w:rPr>
            </w:pPr>
            <w:r>
              <w:rPr>
                <w:rFonts w:eastAsia="Times New Roman" w:cs="Calibri" w:cstheme="minorHAnsi"/>
                <w:sz w:val="24"/>
                <w:szCs w:val="24"/>
                <w:lang w:eastAsia="hr-HR"/>
              </w:rPr>
              <w:t>izražava doživljaj većinom temeljen na vlastitom iskustvu, teže povezuje misli i vanjske informacije</w:t>
            </w:r>
          </w:p>
          <w:p>
            <w:pPr>
              <w:pStyle w:val="ListParagraph"/>
              <w:numPr>
                <w:ilvl w:val="0"/>
                <w:numId w:val="19"/>
              </w:numPr>
              <w:spacing w:lineRule="auto" w:line="240" w:before="0" w:after="0"/>
              <w:ind w:left="346" w:hanging="346"/>
              <w:contextualSpacing/>
              <w:rPr>
                <w:rFonts w:eastAsia="Times New Roman" w:cs="Calibri" w:cstheme="minorHAnsi"/>
                <w:sz w:val="24"/>
                <w:szCs w:val="24"/>
                <w:lang w:eastAsia="hr-HR"/>
              </w:rPr>
            </w:pPr>
            <w:r>
              <w:rPr>
                <w:rFonts w:eastAsia="Times New Roman" w:cs="Calibri" w:cstheme="minorHAnsi"/>
                <w:sz w:val="24"/>
                <w:szCs w:val="24"/>
                <w:lang w:eastAsia="hr-HR"/>
              </w:rPr>
              <w:t>uglavnom upoznaje pojmove te forme izražavanja i oblikovanja vezane uz likovnu ili vizualnu umjetnost i kulturu uz pomoć medija, digitalnih sadržaja, zorno i praktično</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4111"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uglavnom koristi:</w:t>
            </w:r>
          </w:p>
          <w:p>
            <w:pPr>
              <w:pStyle w:val="ListParagraph"/>
              <w:numPr>
                <w:ilvl w:val="0"/>
                <w:numId w:val="19"/>
              </w:numPr>
              <w:spacing w:lineRule="auto" w:line="240" w:before="0" w:after="0"/>
              <w:ind w:left="319" w:hanging="283"/>
              <w:contextualSpacing/>
              <w:rPr>
                <w:rFonts w:eastAsia="Times New Roman" w:cs="Calibri" w:cstheme="minorHAnsi"/>
                <w:sz w:val="24"/>
                <w:szCs w:val="24"/>
                <w:lang w:eastAsia="hr-HR"/>
              </w:rPr>
            </w:pPr>
            <w:r>
              <w:rPr>
                <w:rFonts w:eastAsia="Times New Roman" w:cs="Calibri" w:cstheme="minorHAnsi"/>
                <w:sz w:val="24"/>
                <w:szCs w:val="24"/>
                <w:lang w:eastAsia="hr-HR"/>
              </w:rPr>
              <w:t>princip kreativne igre</w:t>
            </w:r>
          </w:p>
          <w:p>
            <w:pPr>
              <w:pStyle w:val="ListParagraph"/>
              <w:numPr>
                <w:ilvl w:val="0"/>
                <w:numId w:val="19"/>
              </w:numPr>
              <w:spacing w:lineRule="auto" w:line="240" w:before="0" w:after="0"/>
              <w:ind w:left="319" w:hanging="283"/>
              <w:contextualSpacing/>
              <w:rPr>
                <w:rFonts w:eastAsia="Times New Roman" w:cs="Calibri" w:cstheme="minorHAnsi"/>
                <w:sz w:val="24"/>
                <w:szCs w:val="24"/>
                <w:lang w:eastAsia="hr-HR"/>
              </w:rPr>
            </w:pPr>
            <w:r>
              <w:rPr>
                <w:rFonts w:eastAsia="Times New Roman" w:cs="Calibri" w:cstheme="minorHAnsi"/>
                <w:sz w:val="24"/>
                <w:szCs w:val="24"/>
                <w:lang w:eastAsia="hr-HR"/>
              </w:rPr>
              <w:t>likovni jezik (prepoznaje i povezuje osnovne pojmove vezane za likovni zadatak, uz poticaj ih uspoređuje na svojim djelima i djelima vršnjaka/umjetničkim reprodukcijama)</w:t>
            </w:r>
          </w:p>
          <w:p>
            <w:pPr>
              <w:pStyle w:val="ListParagraph"/>
              <w:numPr>
                <w:ilvl w:val="0"/>
                <w:numId w:val="19"/>
              </w:numPr>
              <w:spacing w:lineRule="auto" w:line="240" w:before="0" w:after="0"/>
              <w:ind w:left="319" w:hanging="283"/>
              <w:contextualSpacing/>
              <w:rPr>
                <w:rFonts w:eastAsia="Times New Roman" w:cs="Calibri" w:cstheme="minorHAnsi"/>
                <w:sz w:val="24"/>
                <w:szCs w:val="24"/>
                <w:lang w:eastAsia="hr-HR"/>
              </w:rPr>
            </w:pPr>
            <w:r>
              <w:rPr>
                <w:rFonts w:eastAsia="Times New Roman" w:cs="Calibri" w:cstheme="minorHAnsi"/>
                <w:sz w:val="24"/>
                <w:szCs w:val="24"/>
                <w:lang w:eastAsia="hr-HR"/>
              </w:rPr>
              <w:t xml:space="preserve">učenik prožima različite umjetničke forme uz poticaj ili aktivnost u paru/skupini, s tim da naglasak stavlja na jednu od umjetnosti (npr. slobodno se izražava i povezuje glazbu i priču s vizualnom i likovnom umjetnošću) </w:t>
            </w:r>
          </w:p>
          <w:p>
            <w:pPr>
              <w:pStyle w:val="ListParagraph"/>
              <w:numPr>
                <w:ilvl w:val="0"/>
                <w:numId w:val="19"/>
              </w:numPr>
              <w:spacing w:lineRule="auto" w:line="240" w:before="0" w:after="0"/>
              <w:ind w:left="319" w:hanging="283"/>
              <w:contextualSpacing/>
              <w:rPr>
                <w:rFonts w:cs="Calibri" w:cstheme="minorHAnsi"/>
                <w:b/>
                <w:b/>
                <w:sz w:val="24"/>
                <w:szCs w:val="24"/>
              </w:rPr>
            </w:pPr>
            <w:r>
              <w:rPr>
                <w:rFonts w:eastAsia="Times New Roman" w:cs="Calibri" w:cstheme="minorHAnsi"/>
                <w:sz w:val="24"/>
                <w:szCs w:val="24"/>
                <w:lang w:eastAsia="hr-HR"/>
              </w:rPr>
              <w:t>uspješno izražava doživljaj temeljen na vlastitom iskustvu uz poneki poticaj</w:t>
            </w:r>
          </w:p>
          <w:p>
            <w:pPr>
              <w:pStyle w:val="ListParagraph"/>
              <w:numPr>
                <w:ilvl w:val="0"/>
                <w:numId w:val="19"/>
              </w:numPr>
              <w:spacing w:lineRule="auto" w:line="240" w:before="0" w:after="0"/>
              <w:ind w:left="319" w:hanging="283"/>
              <w:contextualSpacing/>
              <w:rPr>
                <w:rFonts w:cs="Calibri" w:cstheme="minorHAnsi"/>
                <w:b/>
                <w:b/>
                <w:sz w:val="24"/>
                <w:szCs w:val="24"/>
              </w:rPr>
            </w:pPr>
            <w:r>
              <w:rPr>
                <w:rFonts w:eastAsia="Times New Roman" w:cs="Calibri" w:cstheme="minorHAnsi"/>
                <w:sz w:val="24"/>
                <w:szCs w:val="24"/>
                <w:lang w:eastAsia="hr-HR"/>
              </w:rPr>
              <w:t>većinom upoznaje i povezuje pojmove te forme izražavanja i oblikovanja vezane uz likovnu ili vizualnu umjetnost i kulturu</w:t>
            </w:r>
          </w:p>
        </w:tc>
        <w:tc>
          <w:tcPr>
            <w:tcW w:w="453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koristi:</w:t>
            </w:r>
          </w:p>
          <w:p>
            <w:pPr>
              <w:pStyle w:val="ListParagraph"/>
              <w:numPr>
                <w:ilvl w:val="0"/>
                <w:numId w:val="19"/>
              </w:numPr>
              <w:spacing w:lineRule="auto" w:line="240" w:before="0" w:after="0"/>
              <w:ind w:left="321" w:hanging="283"/>
              <w:contextualSpacing/>
              <w:rPr>
                <w:rFonts w:eastAsia="Times New Roman" w:cs="Calibri" w:cstheme="minorHAnsi"/>
                <w:sz w:val="24"/>
                <w:szCs w:val="24"/>
                <w:lang w:eastAsia="hr-HR"/>
              </w:rPr>
            </w:pPr>
            <w:r>
              <w:rPr>
                <w:rFonts w:eastAsia="Times New Roman" w:cs="Calibri" w:cstheme="minorHAnsi"/>
                <w:sz w:val="24"/>
                <w:szCs w:val="24"/>
                <w:lang w:eastAsia="hr-HR"/>
              </w:rPr>
              <w:t>princip kreativne igre</w:t>
            </w:r>
          </w:p>
          <w:p>
            <w:pPr>
              <w:pStyle w:val="ListParagraph"/>
              <w:numPr>
                <w:ilvl w:val="0"/>
                <w:numId w:val="19"/>
              </w:numPr>
              <w:spacing w:lineRule="auto" w:line="240" w:before="0" w:after="0"/>
              <w:ind w:left="321" w:hanging="283"/>
              <w:contextualSpacing/>
              <w:rPr>
                <w:rFonts w:eastAsia="Times New Roman" w:cs="Calibri" w:cstheme="minorHAnsi"/>
                <w:sz w:val="24"/>
                <w:szCs w:val="24"/>
                <w:lang w:eastAsia="hr-HR"/>
              </w:rPr>
            </w:pPr>
            <w:r>
              <w:rPr>
                <w:rFonts w:eastAsia="Times New Roman" w:cs="Calibri" w:cstheme="minorHAnsi"/>
                <w:sz w:val="24"/>
                <w:szCs w:val="24"/>
                <w:lang w:eastAsia="hr-HR"/>
              </w:rPr>
              <w:t>likovni jezik (prepoznaje, imenuje i uspoređuje osnovne pojmove vezane za likovni zadatak te ih uočava i povezuje  na svojim djelima ili djelima vršnjaka ili umjetničkim reprodukcijama)</w:t>
            </w:r>
          </w:p>
          <w:p>
            <w:pPr>
              <w:pStyle w:val="ListParagraph"/>
              <w:numPr>
                <w:ilvl w:val="0"/>
                <w:numId w:val="19"/>
              </w:numPr>
              <w:spacing w:lineRule="auto" w:line="240" w:before="0" w:after="0"/>
              <w:ind w:left="321" w:hanging="283"/>
              <w:contextualSpacing/>
              <w:rPr>
                <w:rFonts w:eastAsia="Times New Roman" w:cs="Calibri" w:cstheme="minorHAnsi"/>
                <w:sz w:val="24"/>
                <w:szCs w:val="24"/>
                <w:lang w:eastAsia="hr-HR"/>
              </w:rPr>
            </w:pPr>
            <w:r>
              <w:rPr>
                <w:rFonts w:eastAsia="Times New Roman" w:cs="Calibri" w:cstheme="minorHAnsi"/>
                <w:sz w:val="24"/>
                <w:szCs w:val="24"/>
                <w:lang w:eastAsia="hr-HR"/>
              </w:rPr>
              <w:t>učenik prožima različite umjetničke forme na osebujan i zanimljiv način, naglašavajući osobni doživljaj i vlastitu kreativnost (spoj plesa/glazbe/priče ili predstave s likovnom i vizualnom umjetnošću)</w:t>
            </w:r>
          </w:p>
          <w:p>
            <w:pPr>
              <w:pStyle w:val="ListParagraph"/>
              <w:numPr>
                <w:ilvl w:val="0"/>
                <w:numId w:val="19"/>
              </w:numPr>
              <w:spacing w:lineRule="auto" w:line="240" w:before="0" w:after="0"/>
              <w:ind w:left="321" w:hanging="283"/>
              <w:contextualSpacing/>
              <w:rPr>
                <w:rFonts w:eastAsia="Times New Roman" w:cs="Calibri" w:cstheme="minorHAnsi"/>
                <w:sz w:val="24"/>
                <w:szCs w:val="24"/>
                <w:lang w:eastAsia="hr-HR"/>
              </w:rPr>
            </w:pPr>
            <w:r>
              <w:rPr>
                <w:rFonts w:eastAsia="Times New Roman" w:cs="Calibri" w:cstheme="minorHAnsi"/>
                <w:sz w:val="24"/>
                <w:szCs w:val="24"/>
                <w:lang w:eastAsia="hr-HR"/>
              </w:rPr>
              <w:t>otvoreno izražava doživljaj temeljen na vlastitim osjećajima, iskustvu i povezuje s vanjskim informacijama</w:t>
            </w:r>
          </w:p>
          <w:p>
            <w:pPr>
              <w:pStyle w:val="ListParagraph"/>
              <w:numPr>
                <w:ilvl w:val="0"/>
                <w:numId w:val="19"/>
              </w:numPr>
              <w:spacing w:lineRule="auto" w:line="240" w:before="0" w:after="0"/>
              <w:ind w:left="321" w:hanging="283"/>
              <w:contextualSpacing/>
              <w:rPr>
                <w:rFonts w:eastAsia="Times New Roman" w:cs="Calibri" w:cstheme="minorHAnsi"/>
                <w:sz w:val="24"/>
                <w:szCs w:val="24"/>
                <w:lang w:eastAsia="hr-HR"/>
              </w:rPr>
            </w:pPr>
            <w:r>
              <w:rPr>
                <w:rFonts w:eastAsia="Times New Roman" w:cs="Calibri" w:cstheme="minorHAnsi"/>
                <w:sz w:val="24"/>
                <w:szCs w:val="24"/>
                <w:lang w:eastAsia="hr-HR"/>
              </w:rPr>
              <w:t>samoinicijativno upoznaje, imenuje i povezuje pojmove te forme izražavanja i oblikovanja vezane uz likovnu ili vizualnu umjetnost i kulturu, obrazlaže ih i prepoznaje na svom radu ili na primjerima</w:t>
            </w:r>
          </w:p>
          <w:p>
            <w:pPr>
              <w:pStyle w:val="Normal"/>
              <w:spacing w:lineRule="auto" w:line="240" w:before="0" w:after="0"/>
              <w:rPr>
                <w:rFonts w:cs="Calibri" w:cstheme="minorHAnsi"/>
                <w:b/>
                <w:b/>
                <w:sz w:val="24"/>
                <w:szCs w:val="24"/>
              </w:rPr>
            </w:pPr>
            <w:r>
              <w:rPr>
                <w:rFonts w:cs="Calibri" w:cstheme="minorHAnsi"/>
                <w:b/>
                <w:sz w:val="24"/>
                <w:szCs w:val="24"/>
              </w:rPr>
            </w:r>
          </w:p>
        </w:tc>
      </w:tr>
      <w:tr>
        <w:trPr/>
        <w:tc>
          <w:tcPr>
            <w:tcW w:w="16018" w:type="dxa"/>
            <w:gridSpan w:val="5"/>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cs="Calibri" w:cstheme="minorHAnsi"/>
                <w:b/>
                <w:sz w:val="28"/>
              </w:rPr>
              <w:t xml:space="preserve">ISHOD: </w:t>
            </w:r>
            <w:r>
              <w:rPr>
                <w:rFonts w:eastAsia="Times New Roman" w:cs="Calibri" w:cstheme="minorHAnsi"/>
                <w:b/>
                <w:sz w:val="28"/>
                <w:szCs w:val="24"/>
                <w:lang w:eastAsia="hr-HR"/>
              </w:rPr>
              <w:t xml:space="preserve">OŠ LK A.1.2. Učenik demonstrira poznavanje osobitosti različitih </w:t>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8"/>
                <w:szCs w:val="24"/>
                <w:lang w:eastAsia="hr-HR"/>
              </w:rPr>
              <w:t>likovnih materijala i postupaka pri likovnom izražavanju.</w:t>
            </w:r>
          </w:p>
        </w:tc>
      </w:tr>
      <w:tr>
        <w:trPr/>
        <w:tc>
          <w:tcPr>
            <w:tcW w:w="3120" w:type="dxa"/>
            <w:tcBorders>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1" w:type="dxa"/>
            <w:gridSpan w:val="2"/>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20" w:type="dxa"/>
            <w:tcBorders>
              <w:bottom w:val="nil"/>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primjećuje osobitosti likovnih materijala i postupaka te ih primjenjuje pri likovnom izražavanju.</w:t>
            </w:r>
          </w:p>
        </w:tc>
        <w:tc>
          <w:tcPr>
            <w:tcW w:w="4251"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primjećuje osobitosti likovnih materijala i postupaka te ih primjenjuje uz poticaj i dodatna pojašnjenja pri likovnom izražavanju.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koristi crtačke, slikarske, prostorno plastičke i druge materijale i tehnike pomalo nesigurno, teže  koordinira prste i oči te sitne pokrete.</w:t>
            </w:r>
          </w:p>
        </w:tc>
        <w:tc>
          <w:tcPr>
            <w:tcW w:w="4111"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primjećuje i  povremeno uspoređuje  osobitosti likovnih materijala i postupaka te ih uglavnom primjenjuje bez poticaja, ali s  dodatnim uputama pri likovnom izražavanju.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koristi crtačke, slikarske, prostorno plastičke i druge materijale i tehnike prilično precizno i usredotočeno, pokušavajući koordinirati prste i oči te sitne pokrete.</w:t>
            </w:r>
          </w:p>
        </w:tc>
        <w:tc>
          <w:tcPr>
            <w:tcW w:w="4536"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primjećuje i  uspoređuje  osobitosti likovnih materijala i postupaka te ih primjenjuje bez poticaja i dodatnog pojašnjenja pri likovnom izražavanju na zanimljiv način.</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samostalno i sigurno koristi crtačke, slikarske, prostorno plastičke i druge materijale i tehnike precizno, usredotočeno, koordinira prste i oči te sitne pokrete.</w:t>
            </w:r>
          </w:p>
        </w:tc>
      </w:tr>
      <w:tr>
        <w:trPr/>
        <w:tc>
          <w:tcPr>
            <w:tcW w:w="16018" w:type="dxa"/>
            <w:gridSpan w:val="5"/>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DOŽIVLJAJ I KRITIČKI STAV</w:t>
            </w:r>
          </w:p>
        </w:tc>
      </w:tr>
      <w:tr>
        <w:trPr/>
        <w:tc>
          <w:tcPr>
            <w:tcW w:w="16018" w:type="dxa"/>
            <w:gridSpan w:val="5"/>
            <w:tcBorders/>
            <w:shd w:color="auto" w:fill="DEEAF6" w:themeFill="accent1" w:themeFillTint="33" w:val="clear"/>
          </w:tcPr>
          <w:p>
            <w:pPr>
              <w:pStyle w:val="Normal"/>
              <w:spacing w:lineRule="auto" w:line="240" w:before="0" w:after="0"/>
              <w:ind w:left="82" w:hanging="0"/>
              <w:jc w:val="center"/>
              <w:rPr>
                <w:rFonts w:eastAsia="Times New Roman" w:cs="Calibri" w:cstheme="minorHAnsi"/>
                <w:b/>
                <w:b/>
                <w:sz w:val="28"/>
                <w:szCs w:val="28"/>
                <w:lang w:eastAsia="hr-HR"/>
              </w:rPr>
            </w:pPr>
            <w:r>
              <w:rPr>
                <w:rFonts w:cs="Calibri" w:cstheme="minorHAnsi"/>
                <w:b/>
                <w:sz w:val="28"/>
                <w:szCs w:val="28"/>
              </w:rPr>
              <w:t>ISHOD:</w:t>
            </w:r>
            <w:r>
              <w:rPr>
                <w:rFonts w:eastAsia="Times New Roman" w:cs="Calibri" w:cstheme="minorHAnsi"/>
                <w:b/>
                <w:sz w:val="28"/>
                <w:szCs w:val="28"/>
                <w:lang w:eastAsia="hr-HR"/>
              </w:rPr>
              <w:t xml:space="preserve"> OŠ LK B.1.1. Učenik razlikuje likovno i vizualno umjetničko djelo te prepoznaje osobni doživljaj, </w:t>
            </w:r>
          </w:p>
          <w:p>
            <w:pPr>
              <w:pStyle w:val="Normal"/>
              <w:spacing w:lineRule="auto" w:line="240" w:before="0" w:after="0"/>
              <w:ind w:left="82" w:hanging="0"/>
              <w:jc w:val="center"/>
              <w:rPr>
                <w:rFonts w:cs="Calibri" w:cstheme="minorHAnsi"/>
                <w:b/>
                <w:b/>
                <w:sz w:val="28"/>
                <w:szCs w:val="28"/>
              </w:rPr>
            </w:pPr>
            <w:r>
              <w:rPr>
                <w:rFonts w:eastAsia="Times New Roman" w:cs="Calibri" w:cstheme="minorHAnsi"/>
                <w:b/>
                <w:sz w:val="28"/>
                <w:szCs w:val="28"/>
                <w:lang w:eastAsia="hr-HR"/>
              </w:rPr>
              <w:t>likovni jezik i tematski sadržaj djela</w:t>
            </w:r>
          </w:p>
        </w:tc>
      </w:tr>
      <w:tr>
        <w:trPr/>
        <w:tc>
          <w:tcPr>
            <w:tcW w:w="3120"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1" w:type="dxa"/>
            <w:gridSpan w:val="2"/>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2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povezuje djelo s vlastitim iskustvom i opisuje osobni doživljaj djela.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2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povezuje djelo s vlastitim iskustvom i opisuje osobni doživljaj djela isključivo uz poticaj ili prema primjeru.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stvarnome prostoru upoznaje i istražuje barem 1 skulpturu u javnom prostoru i elemente grada/sela (arhitektura i urbanizam) uz dodatne upute i rad po koracima.</w:t>
            </w:r>
          </w:p>
        </w:tc>
        <w:tc>
          <w:tcPr>
            <w:tcW w:w="4111"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povezuje djelo s vlastitim iskustvom i opisuje osobni doživljaj djela uz manji poticaj.</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Učenik u stvarnome prostoru upoznaje i istražuje skulpture u javnom prostoru i elemente grada/sela (arhitektura i urbanizam) prema uputama i zajedničkom radu.</w:t>
            </w:r>
          </w:p>
        </w:tc>
        <w:tc>
          <w:tcPr>
            <w:tcW w:w="453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povezuje djelo s vlastitim iskustvom i opisuje osobni doživljaj djela bez poticaja, samostalno i uspješno.</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461" w:hanging="425"/>
              <w:rPr>
                <w:rFonts w:eastAsia="Times New Roman" w:cs="Calibri" w:cstheme="minorHAnsi"/>
                <w:sz w:val="24"/>
                <w:szCs w:val="24"/>
                <w:lang w:eastAsia="hr-HR"/>
              </w:rPr>
            </w:pPr>
            <w:r>
              <w:rPr>
                <w:rFonts w:eastAsia="Times New Roman" w:cs="Calibri" w:cstheme="minorHAnsi"/>
                <w:sz w:val="24"/>
                <w:szCs w:val="24"/>
                <w:lang w:eastAsia="hr-HR"/>
              </w:rPr>
              <w:t>Učenik u stvarnome prostoru samostalno</w:t>
            </w:r>
          </w:p>
          <w:p>
            <w:pPr>
              <w:pStyle w:val="Normal"/>
              <w:spacing w:lineRule="auto" w:line="240" w:before="0" w:after="0"/>
              <w:ind w:left="461" w:hanging="425"/>
              <w:rPr>
                <w:rFonts w:eastAsia="Times New Roman" w:cs="Calibri" w:cstheme="minorHAnsi"/>
                <w:sz w:val="24"/>
                <w:szCs w:val="24"/>
                <w:lang w:eastAsia="hr-HR"/>
              </w:rPr>
            </w:pPr>
            <w:r>
              <w:rPr>
                <w:rFonts w:eastAsia="Times New Roman" w:cs="Calibri" w:cstheme="minorHAnsi"/>
                <w:sz w:val="24"/>
                <w:szCs w:val="24"/>
                <w:lang w:eastAsia="hr-HR"/>
              </w:rPr>
              <w:t>upoznaje i istražuje skulpture u javnom</w:t>
            </w:r>
          </w:p>
          <w:p>
            <w:pPr>
              <w:pStyle w:val="Normal"/>
              <w:spacing w:lineRule="auto" w:line="240" w:before="0" w:after="0"/>
              <w:ind w:left="461" w:hanging="425"/>
              <w:rPr>
                <w:rFonts w:eastAsia="Times New Roman" w:cs="Calibri" w:cstheme="minorHAnsi"/>
                <w:sz w:val="24"/>
                <w:szCs w:val="24"/>
                <w:lang w:eastAsia="hr-HR"/>
              </w:rPr>
            </w:pPr>
            <w:r>
              <w:rPr>
                <w:rFonts w:eastAsia="Times New Roman" w:cs="Calibri" w:cstheme="minorHAnsi"/>
                <w:sz w:val="24"/>
                <w:szCs w:val="24"/>
                <w:lang w:eastAsia="hr-HR"/>
              </w:rPr>
              <w:t xml:space="preserve">prostoru i elemente grada/sela (arhitektura </w:t>
            </w:r>
          </w:p>
          <w:p>
            <w:pPr>
              <w:pStyle w:val="Normal"/>
              <w:spacing w:lineRule="auto" w:line="240" w:before="0" w:after="0"/>
              <w:ind w:left="461" w:hanging="425"/>
              <w:rPr>
                <w:rFonts w:eastAsia="Times New Roman" w:cs="Calibri" w:cstheme="minorHAnsi"/>
                <w:sz w:val="24"/>
                <w:szCs w:val="24"/>
                <w:lang w:eastAsia="hr-HR"/>
              </w:rPr>
            </w:pPr>
            <w:r>
              <w:rPr>
                <w:rFonts w:eastAsia="Times New Roman" w:cs="Calibri" w:cstheme="minorHAnsi"/>
                <w:sz w:val="24"/>
                <w:szCs w:val="24"/>
                <w:lang w:eastAsia="hr-HR"/>
              </w:rPr>
              <w:t>i urbanizam).</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312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w:t>
            </w:r>
          </w:p>
          <w:p>
            <w:pPr>
              <w:pStyle w:val="ListParagraph"/>
              <w:numPr>
                <w:ilvl w:val="0"/>
                <w:numId w:val="16"/>
              </w:numPr>
              <w:spacing w:lineRule="auto" w:line="240" w:before="0" w:after="0"/>
              <w:ind w:left="462" w:hanging="425"/>
              <w:contextualSpacing/>
              <w:rPr>
                <w:rFonts w:eastAsia="Times New Roman" w:cs="Calibri" w:cstheme="minorHAnsi"/>
                <w:sz w:val="24"/>
                <w:szCs w:val="24"/>
                <w:lang w:eastAsia="hr-HR"/>
              </w:rPr>
            </w:pPr>
            <w:r>
              <w:rPr>
                <w:rFonts w:eastAsia="Times New Roman" w:cs="Calibri" w:cstheme="minorHAnsi"/>
                <w:sz w:val="24"/>
                <w:szCs w:val="24"/>
                <w:lang w:eastAsia="hr-HR"/>
              </w:rPr>
              <w:t>materijale i postupke</w:t>
            </w:r>
          </w:p>
          <w:p>
            <w:pPr>
              <w:pStyle w:val="ListParagraph"/>
              <w:numPr>
                <w:ilvl w:val="0"/>
                <w:numId w:val="17"/>
              </w:numPr>
              <w:spacing w:lineRule="auto" w:line="240" w:before="0" w:after="0"/>
              <w:ind w:left="462" w:hanging="425"/>
              <w:contextualSpacing/>
              <w:rPr>
                <w:rFonts w:eastAsia="Times New Roman" w:cs="Calibri" w:cstheme="minorHAnsi"/>
                <w:sz w:val="24"/>
                <w:szCs w:val="24"/>
                <w:lang w:eastAsia="hr-HR"/>
              </w:rPr>
            </w:pPr>
            <w:r>
              <w:rPr>
                <w:rFonts w:eastAsia="Times New Roman" w:cs="Calibri" w:cstheme="minorHAnsi"/>
                <w:sz w:val="24"/>
                <w:szCs w:val="24"/>
                <w:lang w:eastAsia="hr-HR"/>
              </w:rPr>
              <w:t>likovne elemente i kompozicijska načela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tematski sadržaj djela (motiv, teme, asocijacije).</w:t>
            </w:r>
          </w:p>
        </w:tc>
        <w:tc>
          <w:tcPr>
            <w:tcW w:w="42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kratko i siromašnim rječnikom opisuje:</w:t>
            </w:r>
          </w:p>
          <w:p>
            <w:pPr>
              <w:pStyle w:val="ListParagraph"/>
              <w:numPr>
                <w:ilvl w:val="0"/>
                <w:numId w:val="16"/>
              </w:numPr>
              <w:spacing w:lineRule="auto" w:line="240" w:before="0" w:after="0"/>
              <w:ind w:left="462" w:hanging="426"/>
              <w:contextualSpacing/>
              <w:rPr>
                <w:rFonts w:eastAsia="Times New Roman" w:cs="Calibri" w:cstheme="minorHAnsi"/>
                <w:sz w:val="24"/>
                <w:szCs w:val="24"/>
                <w:lang w:eastAsia="hr-HR"/>
              </w:rPr>
            </w:pPr>
            <w:r>
              <w:rPr>
                <w:rFonts w:eastAsia="Times New Roman" w:cs="Calibri" w:cstheme="minorHAnsi"/>
                <w:sz w:val="24"/>
                <w:szCs w:val="24"/>
                <w:lang w:eastAsia="hr-HR"/>
              </w:rPr>
              <w:t>materijale i postupke</w:t>
            </w:r>
          </w:p>
          <w:p>
            <w:pPr>
              <w:pStyle w:val="ListParagraph"/>
              <w:numPr>
                <w:ilvl w:val="0"/>
                <w:numId w:val="17"/>
              </w:numPr>
              <w:spacing w:lineRule="auto" w:line="240" w:before="0" w:after="0"/>
              <w:ind w:left="462" w:hanging="426"/>
              <w:contextualSpacing/>
              <w:rPr>
                <w:rFonts w:eastAsia="Times New Roman" w:cs="Calibri" w:cstheme="minorHAnsi"/>
                <w:sz w:val="24"/>
                <w:szCs w:val="24"/>
                <w:lang w:eastAsia="hr-HR"/>
              </w:rPr>
            </w:pPr>
            <w:r>
              <w:rPr>
                <w:rFonts w:eastAsia="Times New Roman" w:cs="Calibri" w:cstheme="minorHAnsi"/>
                <w:sz w:val="24"/>
                <w:szCs w:val="24"/>
                <w:lang w:eastAsia="hr-HR"/>
              </w:rPr>
              <w:t>likovne elemente i kompozicijska načela</w:t>
            </w:r>
          </w:p>
          <w:p>
            <w:pPr>
              <w:pStyle w:val="ListParagraph"/>
              <w:numPr>
                <w:ilvl w:val="0"/>
                <w:numId w:val="17"/>
              </w:numPr>
              <w:spacing w:lineRule="auto" w:line="240" w:before="0" w:after="0"/>
              <w:ind w:left="462" w:hanging="426"/>
              <w:contextualSpacing/>
              <w:rPr>
                <w:rFonts w:eastAsia="Times New Roman" w:cs="Calibri" w:cstheme="minorHAnsi"/>
                <w:sz w:val="24"/>
                <w:szCs w:val="24"/>
                <w:lang w:eastAsia="hr-HR"/>
              </w:rPr>
            </w:pPr>
            <w:r>
              <w:rPr>
                <w:rFonts w:eastAsia="Times New Roman" w:cs="Calibri" w:cstheme="minorHAnsi"/>
                <w:sz w:val="24"/>
                <w:szCs w:val="24"/>
                <w:lang w:eastAsia="hr-HR"/>
              </w:rPr>
              <w:t>tematski sadržaj djela (motiv, teme, asocijacije).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111" w:type="dxa"/>
            <w:gridSpan w:val="2"/>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opisuje:</w:t>
            </w:r>
          </w:p>
          <w:p>
            <w:pPr>
              <w:pStyle w:val="ListParagraph"/>
              <w:numPr>
                <w:ilvl w:val="0"/>
                <w:numId w:val="16"/>
              </w:numPr>
              <w:spacing w:lineRule="auto" w:line="240" w:before="0" w:after="0"/>
              <w:ind w:left="454" w:hanging="425"/>
              <w:contextualSpacing/>
              <w:rPr>
                <w:rFonts w:eastAsia="Times New Roman" w:cs="Calibri" w:cstheme="minorHAnsi"/>
                <w:sz w:val="24"/>
                <w:szCs w:val="24"/>
                <w:lang w:eastAsia="hr-HR"/>
              </w:rPr>
            </w:pPr>
            <w:r>
              <w:rPr>
                <w:rFonts w:eastAsia="Times New Roman" w:cs="Calibri" w:cstheme="minorHAnsi"/>
                <w:sz w:val="24"/>
                <w:szCs w:val="24"/>
                <w:lang w:eastAsia="hr-HR"/>
              </w:rPr>
              <w:t>materijale i postupke</w:t>
            </w:r>
          </w:p>
          <w:p>
            <w:pPr>
              <w:pStyle w:val="ListParagraph"/>
              <w:numPr>
                <w:ilvl w:val="0"/>
                <w:numId w:val="17"/>
              </w:numPr>
              <w:spacing w:lineRule="auto" w:line="240" w:before="0" w:after="0"/>
              <w:ind w:left="454" w:hanging="425"/>
              <w:contextualSpacing/>
              <w:rPr>
                <w:rFonts w:eastAsia="Times New Roman" w:cs="Calibri" w:cstheme="minorHAnsi"/>
                <w:sz w:val="24"/>
                <w:szCs w:val="24"/>
                <w:lang w:eastAsia="hr-HR"/>
              </w:rPr>
            </w:pPr>
            <w:r>
              <w:rPr>
                <w:rFonts w:eastAsia="Times New Roman" w:cs="Calibri" w:cstheme="minorHAnsi"/>
                <w:sz w:val="24"/>
                <w:szCs w:val="24"/>
                <w:lang w:eastAsia="hr-HR"/>
              </w:rPr>
              <w:t>likovne elemente i kompozicijska načela</w:t>
            </w:r>
          </w:p>
          <w:p>
            <w:pPr>
              <w:pStyle w:val="ListParagraph"/>
              <w:numPr>
                <w:ilvl w:val="0"/>
                <w:numId w:val="17"/>
              </w:numPr>
              <w:spacing w:lineRule="auto" w:line="240" w:before="0" w:after="0"/>
              <w:ind w:left="454" w:hanging="425"/>
              <w:contextualSpacing/>
              <w:rPr>
                <w:rFonts w:eastAsia="Times New Roman" w:cs="Calibri" w:cstheme="minorHAnsi"/>
                <w:sz w:val="24"/>
                <w:szCs w:val="24"/>
                <w:lang w:eastAsia="hr-HR"/>
              </w:rPr>
            </w:pPr>
            <w:r>
              <w:rPr>
                <w:rFonts w:eastAsia="Times New Roman" w:cs="Calibri" w:cstheme="minorHAnsi"/>
                <w:sz w:val="24"/>
                <w:szCs w:val="24"/>
                <w:lang w:eastAsia="hr-HR"/>
              </w:rPr>
              <w:t>tematski sadržaj djela (motiv, teme, asocijacije).</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4536" w:type="dxa"/>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opisuje i objašnjava te predstavlja navedeno na svom ili drugom djelu :</w:t>
            </w:r>
          </w:p>
          <w:p>
            <w:pPr>
              <w:pStyle w:val="ListParagraph"/>
              <w:numPr>
                <w:ilvl w:val="0"/>
                <w:numId w:val="16"/>
              </w:numPr>
              <w:spacing w:lineRule="auto" w:line="240" w:before="0" w:after="0"/>
              <w:ind w:left="461" w:hanging="425"/>
              <w:contextualSpacing/>
              <w:rPr>
                <w:rFonts w:eastAsia="Times New Roman" w:cs="Calibri" w:cstheme="minorHAnsi"/>
                <w:sz w:val="24"/>
                <w:szCs w:val="24"/>
                <w:lang w:eastAsia="hr-HR"/>
              </w:rPr>
            </w:pPr>
            <w:r>
              <w:rPr>
                <w:rFonts w:eastAsia="Times New Roman" w:cs="Calibri" w:cstheme="minorHAnsi"/>
                <w:sz w:val="24"/>
                <w:szCs w:val="24"/>
                <w:lang w:eastAsia="hr-HR"/>
              </w:rPr>
              <w:t>materijale i postupke (rad s različitim materijalima)</w:t>
            </w:r>
          </w:p>
          <w:p>
            <w:pPr>
              <w:pStyle w:val="ListParagraph"/>
              <w:numPr>
                <w:ilvl w:val="0"/>
                <w:numId w:val="17"/>
              </w:numPr>
              <w:spacing w:lineRule="auto" w:line="240" w:before="0" w:after="0"/>
              <w:ind w:left="461" w:hanging="425"/>
              <w:contextualSpacing/>
              <w:rPr>
                <w:rFonts w:eastAsia="Times New Roman" w:cs="Calibri" w:cstheme="minorHAnsi"/>
                <w:sz w:val="24"/>
                <w:szCs w:val="24"/>
                <w:lang w:eastAsia="hr-HR"/>
              </w:rPr>
            </w:pPr>
            <w:r>
              <w:rPr>
                <w:rFonts w:eastAsia="Times New Roman" w:cs="Calibri" w:cstheme="minorHAnsi"/>
                <w:sz w:val="24"/>
                <w:szCs w:val="24"/>
                <w:lang w:eastAsia="hr-HR"/>
              </w:rPr>
              <w:t>likovne elemente i kompozicijska načela</w:t>
            </w:r>
          </w:p>
          <w:p>
            <w:pPr>
              <w:pStyle w:val="ListParagraph"/>
              <w:numPr>
                <w:ilvl w:val="0"/>
                <w:numId w:val="17"/>
              </w:numPr>
              <w:spacing w:lineRule="auto" w:line="240" w:before="0" w:after="0"/>
              <w:ind w:left="461" w:hanging="425"/>
              <w:contextualSpacing/>
              <w:rPr>
                <w:rFonts w:eastAsia="Times New Roman" w:cs="Calibri" w:cstheme="minorHAnsi"/>
                <w:sz w:val="24"/>
                <w:szCs w:val="24"/>
                <w:lang w:eastAsia="hr-HR"/>
              </w:rPr>
            </w:pPr>
            <w:r>
              <w:rPr>
                <w:rFonts w:eastAsia="Times New Roman" w:cs="Calibri" w:cstheme="minorHAnsi"/>
                <w:sz w:val="24"/>
                <w:szCs w:val="24"/>
                <w:lang w:eastAsia="hr-HR"/>
              </w:rPr>
              <w:t>tematski sadržaj djela (motiv, teme, asocijacije).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16018" w:type="dxa"/>
            <w:gridSpan w:val="5"/>
            <w:tcBorders/>
            <w:shd w:color="auto" w:fill="DEEAF6" w:themeFill="accent1" w:themeFillTint="33" w:val="clear"/>
          </w:tcPr>
          <w:p>
            <w:pPr>
              <w:pStyle w:val="Normal"/>
              <w:spacing w:lineRule="auto" w:line="240" w:before="0" w:after="0"/>
              <w:ind w:left="82" w:hanging="0"/>
              <w:jc w:val="center"/>
              <w:rPr>
                <w:rFonts w:eastAsia="Times New Roman" w:cs="Calibri" w:cstheme="minorHAnsi"/>
                <w:b/>
                <w:b/>
                <w:sz w:val="28"/>
                <w:szCs w:val="28"/>
                <w:lang w:eastAsia="hr-HR"/>
              </w:rPr>
            </w:pPr>
            <w:r>
              <w:rPr>
                <w:rFonts w:cs="Calibri" w:cstheme="minorHAnsi"/>
                <w:b/>
                <w:sz w:val="28"/>
                <w:szCs w:val="28"/>
              </w:rPr>
              <w:t xml:space="preserve">ISHOD: </w:t>
            </w:r>
            <w:r>
              <w:rPr>
                <w:rFonts w:eastAsia="Times New Roman" w:cs="Calibri" w:cstheme="minorHAnsi"/>
                <w:b/>
                <w:sz w:val="28"/>
                <w:szCs w:val="28"/>
                <w:lang w:eastAsia="hr-HR"/>
              </w:rPr>
              <w:t xml:space="preserve">OŠ LK B.1.2. Učenik uspoređuje svoj likovni ili vizualni rad i radove drugih učenika te </w:t>
            </w:r>
          </w:p>
          <w:p>
            <w:pPr>
              <w:pStyle w:val="Normal"/>
              <w:spacing w:lineRule="auto" w:line="240" w:before="0" w:after="0"/>
              <w:ind w:left="82" w:hanging="0"/>
              <w:jc w:val="center"/>
              <w:rPr>
                <w:rFonts w:eastAsia="Times New Roman" w:cs="Calibri" w:cstheme="minorHAnsi"/>
                <w:b/>
                <w:b/>
                <w:sz w:val="28"/>
                <w:szCs w:val="28"/>
                <w:lang w:eastAsia="hr-HR"/>
              </w:rPr>
            </w:pPr>
            <w:r>
              <w:rPr>
                <w:rFonts w:eastAsia="Times New Roman" w:cs="Calibri" w:cstheme="minorHAnsi"/>
                <w:b/>
                <w:sz w:val="28"/>
                <w:szCs w:val="28"/>
                <w:lang w:eastAsia="hr-HR"/>
              </w:rPr>
              <w:t>opisuje svoj rad i vlastiti doživljaj stvaranja.</w:t>
            </w:r>
          </w:p>
        </w:tc>
      </w:tr>
      <w:tr>
        <w:trPr/>
        <w:tc>
          <w:tcPr>
            <w:tcW w:w="3120"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1" w:type="dxa"/>
            <w:gridSpan w:val="2"/>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2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likovne ili vizualne radove prema kriterijima: osobnog doživljaja, likovnog jezika, likovnih materijala, tehnika i/ili vizualnih medija, prikaza teme ili motiva te originalnosti i uloženog truda.</w:t>
            </w:r>
          </w:p>
        </w:tc>
        <w:tc>
          <w:tcPr>
            <w:tcW w:w="42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likovne ili vizualne radove prema kriterijima: osobnog doživljaja, likovnog jezika te originalnosti i uloženog truda.</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prepoznaje način na koji je izražen u likovnom ili vizualnom radu.</w:t>
            </w:r>
          </w:p>
          <w:p>
            <w:pPr>
              <w:pStyle w:val="Normal"/>
              <w:spacing w:lineRule="auto" w:line="240" w:before="0" w:after="0"/>
              <w:ind w:left="31" w:hanging="32"/>
              <w:rPr>
                <w:rFonts w:eastAsia="Times New Roman" w:cs="Calibri" w:cstheme="minorHAnsi"/>
                <w:sz w:val="24"/>
                <w:szCs w:val="24"/>
                <w:lang w:eastAsia="hr-HR"/>
              </w:rPr>
            </w:pPr>
            <w:r>
              <w:rPr>
                <w:rFonts w:eastAsia="Times New Roman" w:cs="Calibri" w:cstheme="minorHAnsi"/>
                <w:sz w:val="24"/>
                <w:szCs w:val="24"/>
                <w:lang w:eastAsia="hr-HR"/>
              </w:rPr>
            </w:r>
          </w:p>
        </w:tc>
        <w:tc>
          <w:tcPr>
            <w:tcW w:w="4111"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likovne ili vizualne radove prema kriterijima: osobnog doživljaja, likovnog jezika, likovnih materijala i tehnika, prikaza teme ili motiva te originalnosti i uloženog truda.</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prepoznaje poticaj i način na</w:t>
            </w:r>
          </w:p>
          <w:p>
            <w:pPr>
              <w:pStyle w:val="Normal"/>
              <w:spacing w:lineRule="auto" w:line="240" w:before="0" w:after="0"/>
              <w:ind w:left="82" w:hanging="0"/>
              <w:rPr>
                <w:rFonts w:eastAsia="Times New Roman" w:cs="Calibri" w:cstheme="minorHAnsi"/>
                <w:color w:val="FF0000"/>
                <w:sz w:val="24"/>
                <w:szCs w:val="24"/>
                <w:lang w:eastAsia="hr-HR"/>
              </w:rPr>
            </w:pPr>
            <w:r>
              <w:rPr>
                <w:rFonts w:eastAsia="Times New Roman" w:cs="Calibri" w:cstheme="minorHAnsi"/>
                <w:sz w:val="24"/>
                <w:szCs w:val="24"/>
                <w:lang w:eastAsia="hr-HR"/>
              </w:rPr>
              <w:t>koji je izražen u likovnom ili vizualnom radu.</w:t>
            </w:r>
          </w:p>
        </w:tc>
        <w:tc>
          <w:tcPr>
            <w:tcW w:w="453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likovne ili vizualne radove prema kriterijima: osobnog doživljaja, likovnog jezika, likovnih materijala, tehnika i/ili vizualnih medija, prikaza teme ili motiva te originalnosti i uloženog truda.</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prepoznaje poticaj i način na</w:t>
            </w:r>
          </w:p>
          <w:p>
            <w:pPr>
              <w:pStyle w:val="Normal"/>
              <w:spacing w:lineRule="auto" w:line="240" w:before="0" w:after="0"/>
              <w:ind w:left="82" w:hanging="0"/>
              <w:rPr>
                <w:rFonts w:eastAsia="Times New Roman" w:cs="Calibri" w:cstheme="minorHAnsi"/>
                <w:color w:val="FF0000"/>
                <w:sz w:val="24"/>
                <w:szCs w:val="24"/>
                <w:lang w:eastAsia="hr-HR"/>
              </w:rPr>
            </w:pPr>
            <w:r>
              <w:rPr>
                <w:rFonts w:eastAsia="Times New Roman" w:cs="Calibri" w:cstheme="minorHAnsi"/>
                <w:sz w:val="24"/>
                <w:szCs w:val="24"/>
                <w:lang w:eastAsia="hr-HR"/>
              </w:rPr>
              <w:t>koji je izražen u likovnom ili vizualnom radu.</w:t>
            </w:r>
          </w:p>
        </w:tc>
      </w:tr>
      <w:tr>
        <w:trPr/>
        <w:tc>
          <w:tcPr>
            <w:tcW w:w="312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poticaj i način na koji je izražen u likovnom ili vizualnom radu.</w:t>
            </w:r>
          </w:p>
        </w:tc>
        <w:tc>
          <w:tcPr>
            <w:tcW w:w="4251" w:type="dxa"/>
            <w:tcBorders/>
          </w:tcPr>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t>Aktivnosti opisivanja događaju se tijekom stvaranja i po dovršetku likovnog ili vizualnog uratka uz poticaj i navođenje.</w:t>
            </w:r>
          </w:p>
        </w:tc>
        <w:tc>
          <w:tcPr>
            <w:tcW w:w="4111" w:type="dxa"/>
            <w:gridSpan w:val="2"/>
            <w:tcBorders/>
          </w:tcPr>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t>Aktivnosti opisivanja događaju se većinom  po dovršetku likovnog ili vizualnog uratka.</w:t>
            </w:r>
          </w:p>
        </w:tc>
        <w:tc>
          <w:tcPr>
            <w:tcW w:w="4536" w:type="dxa"/>
            <w:tcBorders/>
          </w:tcPr>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t>Aktivnosti opisivanja događaju se jednako  tijekom stvaranja i po dovršetku likovnog ili vizualnog uratka.</w:t>
            </w:r>
          </w:p>
        </w:tc>
      </w:tr>
      <w:tr>
        <w:trPr/>
        <w:tc>
          <w:tcPr>
            <w:tcW w:w="312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osobno zadovoljstvo u stvaralačkom procesu.</w:t>
            </w:r>
          </w:p>
        </w:tc>
        <w:tc>
          <w:tcPr>
            <w:tcW w:w="42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osobno zadovoljstvo u stvaralačkom procesu, ali ga je potrebno motivirati kako bi ga izrekao.</w:t>
            </w:r>
          </w:p>
        </w:tc>
        <w:tc>
          <w:tcPr>
            <w:tcW w:w="4111" w:type="dxa"/>
            <w:gridSpan w:val="2"/>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osobno zadovoljstvo u stvaralačkom procesu.</w:t>
            </w:r>
          </w:p>
        </w:tc>
        <w:tc>
          <w:tcPr>
            <w:tcW w:w="453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osobno zadovoljstvo u stvaralačkom procesu.</w:t>
            </w:r>
          </w:p>
        </w:tc>
      </w:tr>
      <w:tr>
        <w:trPr/>
        <w:tc>
          <w:tcPr>
            <w:tcW w:w="16018" w:type="dxa"/>
            <w:gridSpan w:val="5"/>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UMJETNOST U KONTEKSTU</w:t>
            </w:r>
          </w:p>
        </w:tc>
      </w:tr>
      <w:tr>
        <w:trPr/>
        <w:tc>
          <w:tcPr>
            <w:tcW w:w="16018" w:type="dxa"/>
            <w:gridSpan w:val="5"/>
            <w:tcBorders/>
            <w:shd w:color="auto" w:fill="DEEAF6" w:themeFill="accent1" w:themeFillTint="33" w:val="clear"/>
          </w:tcPr>
          <w:p>
            <w:pPr>
              <w:pStyle w:val="Normal"/>
              <w:spacing w:lineRule="auto" w:line="240" w:before="0" w:after="0"/>
              <w:ind w:left="82" w:hanging="0"/>
              <w:jc w:val="center"/>
              <w:rPr>
                <w:rFonts w:eastAsia="Times New Roman" w:cs="Calibri" w:cstheme="minorHAnsi"/>
                <w:b/>
                <w:b/>
                <w:sz w:val="28"/>
                <w:szCs w:val="28"/>
                <w:lang w:eastAsia="hr-HR"/>
              </w:rPr>
            </w:pPr>
            <w:r>
              <w:rPr>
                <w:rFonts w:cs="Calibri" w:cstheme="minorHAnsi"/>
                <w:b/>
                <w:sz w:val="28"/>
                <w:szCs w:val="28"/>
              </w:rPr>
              <w:t xml:space="preserve">ISHOD: </w:t>
            </w:r>
            <w:r>
              <w:rPr>
                <w:rFonts w:eastAsia="Times New Roman" w:cs="Calibri" w:cstheme="minorHAnsi"/>
                <w:b/>
                <w:sz w:val="28"/>
                <w:szCs w:val="28"/>
                <w:lang w:eastAsia="hr-HR"/>
              </w:rPr>
              <w:t>OŠ LK C.1.1. Učenik prepoznaje i u likovnom radu interpretira</w:t>
            </w:r>
          </w:p>
          <w:p>
            <w:pPr>
              <w:pStyle w:val="Normal"/>
              <w:spacing w:lineRule="auto" w:line="240" w:before="0" w:after="0"/>
              <w:ind w:left="82" w:hanging="0"/>
              <w:jc w:val="center"/>
              <w:rPr>
                <w:rFonts w:cs="Calibri" w:cstheme="minorHAnsi"/>
                <w:b/>
                <w:b/>
                <w:sz w:val="28"/>
              </w:rPr>
            </w:pPr>
            <w:r>
              <w:rPr>
                <w:rFonts w:eastAsia="Times New Roman" w:cs="Calibri" w:cstheme="minorHAnsi"/>
                <w:b/>
                <w:sz w:val="28"/>
                <w:szCs w:val="28"/>
                <w:lang w:eastAsia="hr-HR"/>
              </w:rPr>
              <w:t>povezanost oblikovanja vizualne okoline s aktivnostima, sadržajima i namjenama koji se u njoj odvijaju.</w:t>
            </w:r>
          </w:p>
        </w:tc>
      </w:tr>
      <w:tr>
        <w:trPr/>
        <w:tc>
          <w:tcPr>
            <w:tcW w:w="3120"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1" w:type="dxa"/>
            <w:gridSpan w:val="2"/>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rHeight w:val="703" w:hRule="atLeast"/>
        </w:trPr>
        <w:tc>
          <w:tcPr>
            <w:tcW w:w="3120" w:type="dxa"/>
            <w:tcBorders>
              <w:bottom w:val="single" w:sz="6" w:space="0" w:color="000000"/>
              <w:right w:val="double" w:sz="12"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Kroz kreativne igre u prostoru te likovno i vizualno izražavanje učenik:</w:t>
            </w:r>
          </w:p>
          <w:p>
            <w:pPr>
              <w:pStyle w:val="ListParagraph"/>
              <w:numPr>
                <w:ilvl w:val="1"/>
                <w:numId w:val="28"/>
              </w:numPr>
              <w:tabs>
                <w:tab w:val="clear" w:pos="708"/>
                <w:tab w:val="left" w:pos="1030" w:leader="none"/>
                <w:tab w:val="left" w:pos="1172" w:leader="none"/>
              </w:tabs>
              <w:spacing w:lineRule="auto" w:line="240" w:before="0" w:after="0"/>
              <w:ind w:left="321" w:hanging="284"/>
              <w:contextualSpacing/>
              <w:rPr>
                <w:rFonts w:eastAsia="Times New Roman" w:cs="Calibri" w:cstheme="minorHAnsi"/>
                <w:sz w:val="24"/>
                <w:szCs w:val="24"/>
                <w:lang w:eastAsia="hr-HR"/>
              </w:rPr>
            </w:pPr>
            <w:r>
              <w:rPr>
                <w:rFonts w:eastAsia="Times New Roman" w:cs="Calibri" w:cstheme="minorHAnsi"/>
                <w:sz w:val="24"/>
                <w:szCs w:val="24"/>
                <w:lang w:eastAsia="hr-HR"/>
              </w:rPr>
              <w:t>prepoznaje i interpretira karakteristike prostora i uporabnih predmeta u neposrednoj okolini (odnose veličina, karakteristike oblika i njihovu namjenu)</w:t>
            </w:r>
          </w:p>
          <w:p>
            <w:pPr>
              <w:pStyle w:val="ListParagraph"/>
              <w:numPr>
                <w:ilvl w:val="1"/>
                <w:numId w:val="28"/>
              </w:numPr>
              <w:tabs>
                <w:tab w:val="clear" w:pos="708"/>
                <w:tab w:val="left" w:pos="1030" w:leader="none"/>
                <w:tab w:val="left" w:pos="1172" w:leader="none"/>
              </w:tabs>
              <w:spacing w:lineRule="auto" w:line="240" w:before="0" w:after="0"/>
              <w:ind w:left="321" w:hanging="284"/>
              <w:contextualSpacing/>
              <w:rPr>
                <w:rFonts w:eastAsia="Times New Roman" w:cs="Calibri" w:cstheme="minorHAnsi"/>
                <w:sz w:val="24"/>
                <w:szCs w:val="24"/>
                <w:lang w:eastAsia="hr-HR"/>
              </w:rPr>
            </w:pPr>
            <w:r>
              <w:rPr>
                <w:rFonts w:eastAsia="Times New Roman" w:cs="Calibri" w:cstheme="minorHAnsi"/>
                <w:sz w:val="24"/>
                <w:szCs w:val="24"/>
                <w:lang w:eastAsia="hr-HR"/>
              </w:rPr>
              <w:t>prepoznaje i opisuje jednostavne vizualne znakove i poruke u svojoj okolini i oblikuje jednostavnu vizualnu poruku.</w:t>
            </w:r>
          </w:p>
        </w:tc>
        <w:tc>
          <w:tcPr>
            <w:tcW w:w="4251" w:type="dxa"/>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Kroz kreativne igre u prostoru te likovno i vizualno izražavanje učenik:</w:t>
            </w:r>
          </w:p>
          <w:p>
            <w:pPr>
              <w:pStyle w:val="ListParagraph"/>
              <w:numPr>
                <w:ilvl w:val="0"/>
                <w:numId w:val="18"/>
              </w:numPr>
              <w:spacing w:lineRule="auto" w:line="240" w:before="0" w:after="0"/>
              <w:ind w:left="320" w:hanging="284"/>
              <w:contextualSpacing/>
              <w:rPr>
                <w:rFonts w:eastAsia="Times New Roman" w:cs="Calibri" w:cstheme="minorHAnsi"/>
                <w:sz w:val="24"/>
                <w:szCs w:val="24"/>
                <w:lang w:eastAsia="hr-HR"/>
              </w:rPr>
            </w:pPr>
            <w:r>
              <w:rPr>
                <w:rFonts w:eastAsia="Times New Roman" w:cs="Calibri" w:cstheme="minorHAnsi"/>
                <w:sz w:val="24"/>
                <w:szCs w:val="24"/>
                <w:lang w:eastAsia="hr-HR"/>
              </w:rPr>
              <w:t>prepoznaje karakteristike uporabnih prostora u neposrednoj okolini (otvoreni/zatvoreni i unutrašnji/vanjski, mali/veliki)</w:t>
            </w:r>
          </w:p>
          <w:p>
            <w:pPr>
              <w:pStyle w:val="ListParagraph"/>
              <w:numPr>
                <w:ilvl w:val="0"/>
                <w:numId w:val="18"/>
              </w:numPr>
              <w:spacing w:lineRule="auto" w:line="240" w:before="0" w:after="0"/>
              <w:ind w:left="320" w:hanging="284"/>
              <w:contextualSpacing/>
              <w:rPr>
                <w:rFonts w:eastAsia="Times New Roman" w:cs="Calibri" w:cstheme="minorHAnsi"/>
                <w:sz w:val="24"/>
                <w:szCs w:val="24"/>
                <w:lang w:eastAsia="hr-HR"/>
              </w:rPr>
            </w:pPr>
            <w:r>
              <w:rPr>
                <w:rFonts w:eastAsia="Times New Roman" w:cs="Calibri" w:cstheme="minorHAnsi"/>
                <w:sz w:val="24"/>
                <w:szCs w:val="24"/>
                <w:lang w:eastAsia="hr-HR"/>
              </w:rPr>
              <w:t>prepoznaje  jednostavne vizualne znakove i poruke u svojoj okolini i oblikuje jednostavnu vizualnu poruku (znak)</w:t>
            </w:r>
          </w:p>
        </w:tc>
        <w:tc>
          <w:tcPr>
            <w:tcW w:w="4111" w:type="dxa"/>
            <w:gridSpan w:val="2"/>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Kroz kreativne igre u prostoru te likovno i vizualno izražavanje učenik:</w:t>
            </w:r>
          </w:p>
          <w:p>
            <w:pPr>
              <w:pStyle w:val="ListParagraph"/>
              <w:numPr>
                <w:ilvl w:val="0"/>
                <w:numId w:val="29"/>
              </w:numPr>
              <w:spacing w:lineRule="auto" w:line="240" w:before="0" w:after="0"/>
              <w:ind w:left="312" w:hanging="283"/>
              <w:contextualSpacing/>
              <w:rPr>
                <w:rFonts w:eastAsia="Times New Roman" w:cs="Calibri" w:cstheme="minorHAnsi"/>
                <w:sz w:val="24"/>
                <w:szCs w:val="24"/>
                <w:lang w:eastAsia="hr-HR"/>
              </w:rPr>
            </w:pPr>
            <w:r>
              <w:rPr>
                <w:rFonts w:eastAsia="Times New Roman" w:cs="Calibri" w:cstheme="minorHAnsi"/>
                <w:sz w:val="24"/>
                <w:szCs w:val="24"/>
                <w:lang w:eastAsia="hr-HR"/>
              </w:rPr>
              <w:t>prepoznaje i interpretira karakteristike prostora i uporabnih predmeta u neposrednoj okolini (odnose veličina, karakteristike oblika i njihovu namjenu: karakteristike prostora: otvoreni/zatvoreni i unutrašnji/vanjski, mali/veliki)</w:t>
            </w:r>
          </w:p>
          <w:p>
            <w:pPr>
              <w:pStyle w:val="ListParagraph"/>
              <w:numPr>
                <w:ilvl w:val="0"/>
                <w:numId w:val="29"/>
              </w:numPr>
              <w:spacing w:lineRule="auto" w:line="240" w:before="0" w:after="0"/>
              <w:ind w:left="312" w:hanging="283"/>
              <w:contextualSpacing/>
              <w:rPr>
                <w:rFonts w:eastAsia="Times New Roman" w:cs="Calibri" w:cstheme="minorHAnsi"/>
                <w:color w:val="FF0000"/>
                <w:sz w:val="24"/>
                <w:szCs w:val="24"/>
                <w:lang w:eastAsia="hr-HR"/>
              </w:rPr>
            </w:pPr>
            <w:r>
              <w:rPr>
                <w:rFonts w:eastAsia="Times New Roman" w:cs="Calibri" w:cstheme="minorHAnsi"/>
                <w:sz w:val="24"/>
                <w:szCs w:val="24"/>
                <w:lang w:eastAsia="hr-HR"/>
              </w:rPr>
              <w:t>prepoznaje i opisuje jednostavne vizualne znakove i poruke u svojoj okolini i oblikuje jednostavnu vizualnu poruku (reklama, znak, plakat)</w:t>
            </w:r>
          </w:p>
        </w:tc>
        <w:tc>
          <w:tcPr>
            <w:tcW w:w="4536" w:type="dxa"/>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Kroz kreativne igre u prostoru te likovno i vizualno izražavanje učenik:</w:t>
            </w:r>
          </w:p>
          <w:p>
            <w:pPr>
              <w:pStyle w:val="ListParagraph"/>
              <w:numPr>
                <w:ilvl w:val="0"/>
                <w:numId w:val="30"/>
              </w:numPr>
              <w:spacing w:lineRule="auto" w:line="240" w:before="0" w:after="0"/>
              <w:ind w:left="319" w:hanging="319"/>
              <w:contextualSpacing/>
              <w:rPr>
                <w:rFonts w:eastAsia="Times New Roman" w:cs="Calibri" w:cstheme="minorHAnsi"/>
                <w:sz w:val="24"/>
                <w:szCs w:val="24"/>
                <w:lang w:eastAsia="hr-HR"/>
              </w:rPr>
            </w:pPr>
            <w:r>
              <w:rPr>
                <w:rFonts w:eastAsia="Times New Roman" w:cs="Calibri" w:cstheme="minorHAnsi"/>
                <w:sz w:val="24"/>
                <w:szCs w:val="24"/>
                <w:lang w:eastAsia="hr-HR"/>
              </w:rPr>
              <w:t>prepoznaje i interpretira karakteristike prostora i uporabnih predmeta u neposrednoj okolini (odnose veličina, karakteristike oblika i njihovu namjenu: karakteristike prostora: otvoreni/zatvoreni i unutrašnji/vanjski, mali/veliki)</w:t>
            </w:r>
          </w:p>
          <w:p>
            <w:pPr>
              <w:pStyle w:val="ListParagraph"/>
              <w:numPr>
                <w:ilvl w:val="0"/>
                <w:numId w:val="20"/>
              </w:numPr>
              <w:spacing w:lineRule="auto" w:line="240" w:before="0" w:after="0"/>
              <w:ind w:left="319" w:hanging="319"/>
              <w:contextualSpacing/>
              <w:rPr>
                <w:rFonts w:eastAsia="Times New Roman" w:cs="Calibri" w:cstheme="minorHAnsi"/>
                <w:color w:val="FF0000"/>
                <w:sz w:val="24"/>
                <w:szCs w:val="24"/>
                <w:lang w:eastAsia="hr-HR"/>
              </w:rPr>
            </w:pPr>
            <w:r>
              <w:rPr>
                <w:rFonts w:eastAsia="Times New Roman" w:cs="Calibri" w:cstheme="minorHAnsi"/>
                <w:sz w:val="24"/>
                <w:szCs w:val="24"/>
                <w:lang w:eastAsia="hr-HR"/>
              </w:rPr>
              <w:t>prepoznaje i opisuje jednostavne vizualne znakove i poruke u svojoj okolini i oblikuje jednostavnu vizualnu poruku (reklama, plakat, zaštitni znak, prometni znak, piktogram)</w:t>
            </w:r>
          </w:p>
        </w:tc>
      </w:tr>
      <w:tr>
        <w:trPr/>
        <w:tc>
          <w:tcPr>
            <w:tcW w:w="16018" w:type="dxa"/>
            <w:gridSpan w:val="5"/>
            <w:tcBorders>
              <w:top w:val="single" w:sz="6" w:space="0" w:color="000000"/>
              <w:bottom w:val="single" w:sz="6" w:space="0" w:color="000000"/>
            </w:tcBorders>
            <w:shd w:color="auto" w:fill="DEEAF6" w:themeFill="accent1" w:themeFillTint="33" w:val="clear"/>
          </w:tcPr>
          <w:p>
            <w:pPr>
              <w:pStyle w:val="Normal"/>
              <w:spacing w:lineRule="auto" w:line="240" w:before="0" w:after="0"/>
              <w:ind w:left="82" w:hanging="0"/>
              <w:jc w:val="center"/>
              <w:rPr>
                <w:rFonts w:eastAsia="Times New Roman" w:cs="Calibri" w:cstheme="minorHAnsi"/>
                <w:b/>
                <w:b/>
                <w:sz w:val="28"/>
                <w:szCs w:val="24"/>
                <w:lang w:eastAsia="hr-HR"/>
              </w:rPr>
            </w:pPr>
            <w:r>
              <w:rPr>
                <w:rFonts w:cs="Calibri" w:cstheme="minorHAnsi"/>
                <w:b/>
                <w:sz w:val="28"/>
              </w:rPr>
              <w:t xml:space="preserve">ISHOD: </w:t>
            </w:r>
            <w:r>
              <w:rPr>
                <w:rFonts w:eastAsia="Times New Roman" w:cs="Calibri" w:cstheme="minorHAnsi"/>
                <w:b/>
                <w:sz w:val="28"/>
                <w:szCs w:val="24"/>
                <w:lang w:eastAsia="hr-HR"/>
              </w:rPr>
              <w:t>OŠ LK C.1.2. Učenik povezuje neki aspekt umjetničkog djela</w:t>
            </w:r>
          </w:p>
          <w:p>
            <w:pPr>
              <w:pStyle w:val="Normal"/>
              <w:spacing w:lineRule="auto" w:line="240" w:before="0" w:after="0"/>
              <w:ind w:left="82" w:hanging="0"/>
              <w:jc w:val="center"/>
              <w:rPr>
                <w:rFonts w:eastAsia="Times New Roman" w:cs="Calibri" w:cstheme="minorHAnsi"/>
                <w:b/>
                <w:b/>
                <w:sz w:val="28"/>
                <w:szCs w:val="24"/>
                <w:lang w:eastAsia="hr-HR"/>
              </w:rPr>
            </w:pPr>
            <w:r>
              <w:rPr>
                <w:rFonts w:eastAsia="Times New Roman" w:cs="Calibri" w:cstheme="minorHAnsi"/>
                <w:b/>
                <w:sz w:val="28"/>
                <w:szCs w:val="24"/>
                <w:lang w:eastAsia="hr-HR"/>
              </w:rPr>
              <w:t xml:space="preserve"> </w:t>
            </w:r>
            <w:r>
              <w:rPr>
                <w:rFonts w:eastAsia="Times New Roman" w:cs="Calibri" w:cstheme="minorHAnsi"/>
                <w:b/>
                <w:sz w:val="28"/>
                <w:szCs w:val="24"/>
                <w:lang w:eastAsia="hr-HR"/>
              </w:rPr>
              <w:t>s iskustvima iz svakodnevnog života te društvenim kontekstom.</w:t>
            </w:r>
          </w:p>
        </w:tc>
      </w:tr>
      <w:tr>
        <w:trPr/>
        <w:tc>
          <w:tcPr>
            <w:tcW w:w="3120"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12898" w:type="dxa"/>
            <w:gridSpan w:val="4"/>
            <w:tcBorders/>
          </w:tcPr>
          <w:p>
            <w:pPr>
              <w:pStyle w:val="Normal"/>
              <w:spacing w:lineRule="auto" w:line="240" w:before="0" w:after="0"/>
              <w:jc w:val="center"/>
              <w:rPr>
                <w:rFonts w:cs="Calibri" w:cstheme="minorHAnsi"/>
                <w:b/>
                <w:b/>
                <w:sz w:val="24"/>
                <w:szCs w:val="24"/>
              </w:rPr>
            </w:pPr>
            <w:r>
              <w:rPr>
                <w:rFonts w:cs="Calibri" w:cstheme="minorHAnsi"/>
                <w:b/>
                <w:sz w:val="24"/>
                <w:szCs w:val="24"/>
              </w:rPr>
            </w:r>
          </w:p>
        </w:tc>
      </w:tr>
      <w:tr>
        <w:trPr/>
        <w:tc>
          <w:tcPr>
            <w:tcW w:w="7512" w:type="dxa"/>
            <w:gridSpan w:val="3"/>
            <w:tcBorders>
              <w:top w:val="single" w:sz="6" w:space="0" w:color="000000"/>
              <w:bottom w:val="single" w:sz="6"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povezuje neki od aspekata umjetničkog djela (likovni, vizualni i tematski sadržaj) s iskustvom iz svakodnevnog života i svoje okoline.</w:t>
            </w:r>
          </w:p>
        </w:tc>
        <w:tc>
          <w:tcPr>
            <w:tcW w:w="8506"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b/>
                <w:b/>
                <w:color w:val="FF0000"/>
                <w:sz w:val="24"/>
                <w:szCs w:val="24"/>
                <w:lang w:eastAsia="hr-HR"/>
              </w:rPr>
            </w:pPr>
            <w:r>
              <w:rPr>
                <w:rFonts w:eastAsia="Times New Roman" w:cs="Calibri" w:cstheme="minorHAnsi"/>
                <w:b/>
                <w:color w:val="FF0000"/>
                <w:sz w:val="24"/>
                <w:szCs w:val="24"/>
                <w:lang w:eastAsia="hr-HR"/>
              </w:rPr>
            </w:r>
          </w:p>
          <w:p>
            <w:pPr>
              <w:pStyle w:val="Normal"/>
              <w:spacing w:lineRule="auto" w:line="240" w:before="0" w:after="0"/>
              <w:rPr>
                <w:rFonts w:eastAsia="Times New Roman" w:cs="Calibri" w:cstheme="minorHAnsi"/>
                <w:b/>
                <w:b/>
                <w:color w:val="FF0000"/>
                <w:sz w:val="24"/>
                <w:szCs w:val="24"/>
                <w:lang w:eastAsia="hr-HR"/>
              </w:rPr>
            </w:pPr>
            <w:r>
              <w:rPr>
                <w:rFonts w:eastAsia="Times New Roman" w:cs="Calibri" w:cstheme="minorHAnsi"/>
                <w:b/>
                <w:sz w:val="24"/>
                <w:szCs w:val="28"/>
                <w:lang w:eastAsia="hr-HR"/>
              </w:rPr>
              <w:t>Ostvarivanje ishoda se prati i ne podliježe vrednovanju.</w:t>
            </w:r>
          </w:p>
        </w:tc>
      </w:tr>
      <w:tr>
        <w:trPr/>
        <w:tc>
          <w:tcPr>
            <w:tcW w:w="7512" w:type="dxa"/>
            <w:gridSpan w:val="3"/>
            <w:tcBorders>
              <w:top w:val="single" w:sz="6" w:space="0" w:color="000000"/>
              <w:bottom w:val="single" w:sz="6" w:space="0" w:color="000000"/>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prepoznaje njemu bliske sadržaje kao produkt likovnog i vizualnog izražavanja.</w:t>
            </w:r>
          </w:p>
        </w:tc>
        <w:tc>
          <w:tcPr>
            <w:tcW w:w="8506" w:type="dxa"/>
            <w:gridSpan w:val="2"/>
            <w:tcBorders>
              <w:top w:val="single" w:sz="6" w:space="0" w:color="000000"/>
              <w:bottom w:val="single" w:sz="6" w:space="0" w:color="000000"/>
            </w:tcBorders>
          </w:tcPr>
          <w:p>
            <w:pPr>
              <w:pStyle w:val="Normal"/>
              <w:spacing w:lineRule="auto" w:line="240" w:before="0" w:after="0"/>
              <w:ind w:left="82" w:hanging="0"/>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ind w:left="82" w:hanging="0"/>
              <w:rPr>
                <w:rFonts w:eastAsia="Times New Roman" w:cs="Calibri" w:cstheme="minorHAnsi"/>
                <w:b/>
                <w:b/>
                <w:sz w:val="24"/>
                <w:szCs w:val="24"/>
                <w:lang w:eastAsia="hr-HR"/>
              </w:rPr>
            </w:pPr>
            <w:r>
              <w:rPr>
                <w:rFonts w:eastAsia="Times New Roman" w:cs="Calibri" w:cstheme="minorHAnsi"/>
                <w:b/>
                <w:sz w:val="24"/>
                <w:szCs w:val="28"/>
                <w:lang w:eastAsia="hr-HR"/>
              </w:rPr>
              <w:t>Ostvarivanje ishoda se prati i ne podliježe vrednovanju.</w:t>
            </w:r>
          </w:p>
        </w:tc>
      </w:tr>
    </w:tbl>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t xml:space="preserve">U nastavku donosimo elemente vrednovanja za dodani element: </w:t>
      </w:r>
      <w:r>
        <w:rPr>
          <w:rFonts w:cs="Calibri" w:cstheme="minorHAnsi"/>
          <w:b/>
          <w:sz w:val="24"/>
        </w:rPr>
        <w:t>Odgojni učinci rada</w:t>
      </w:r>
      <w:r>
        <w:rPr>
          <w:rFonts w:cs="Calibri" w:cstheme="minorHAnsi"/>
          <w:sz w:val="24"/>
        </w:rPr>
        <w:t>.</w:t>
      </w:r>
    </w:p>
    <w:tbl>
      <w:tblPr>
        <w:tblW w:w="16161" w:type="dxa"/>
        <w:jc w:val="left"/>
        <w:tblInd w:w="-998" w:type="dxa"/>
        <w:tblCellMar>
          <w:top w:w="0" w:type="dxa"/>
          <w:left w:w="108" w:type="dxa"/>
          <w:bottom w:w="0" w:type="dxa"/>
          <w:right w:w="108" w:type="dxa"/>
        </w:tblCellMar>
        <w:tblLook w:firstRow="1" w:noVBand="0" w:lastRow="0" w:firstColumn="1" w:lastColumn="0" w:noHBand="0" w:val="00a0"/>
      </w:tblPr>
      <w:tblGrid>
        <w:gridCol w:w="425"/>
        <w:gridCol w:w="3599"/>
        <w:gridCol w:w="3033"/>
        <w:gridCol w:w="3035"/>
        <w:gridCol w:w="3033"/>
        <w:gridCol w:w="3035"/>
      </w:tblGrid>
      <w:tr>
        <w:trPr/>
        <w:tc>
          <w:tcPr>
            <w:tcW w:w="425"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r>
          </w:p>
        </w:tc>
        <w:tc>
          <w:tcPr>
            <w:tcW w:w="3599"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rPr>
            </w:pPr>
            <w:r>
              <w:rPr>
                <w:b/>
                <w:bCs/>
              </w:rPr>
              <w:t>NEDOVOLJAN</w:t>
            </w:r>
          </w:p>
        </w:tc>
        <w:tc>
          <w:tcPr>
            <w:tcW w:w="3033"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rPr>
              <w:t>DOVOLJAN</w:t>
            </w:r>
          </w:p>
        </w:tc>
        <w:tc>
          <w:tcPr>
            <w:tcW w:w="3035"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DOBAR</w:t>
            </w:r>
          </w:p>
        </w:tc>
        <w:tc>
          <w:tcPr>
            <w:tcW w:w="3033"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VRLO DOBAR</w:t>
            </w:r>
          </w:p>
        </w:tc>
        <w:tc>
          <w:tcPr>
            <w:tcW w:w="3035"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ODLIČAN</w:t>
            </w:r>
          </w:p>
        </w:tc>
      </w:tr>
      <w:tr>
        <w:trPr>
          <w:trHeight w:val="1134" w:hRule="atLeast"/>
          <w:cantSplit w:val="true"/>
        </w:trPr>
        <w:tc>
          <w:tcPr>
            <w:tcW w:w="425" w:type="dxa"/>
            <w:tcBorders>
              <w:top w:val="single" w:sz="4" w:space="0" w:color="000000"/>
              <w:left w:val="single" w:sz="4" w:space="0" w:color="000000"/>
              <w:bottom w:val="single" w:sz="4" w:space="0" w:color="000000"/>
              <w:right w:val="single" w:sz="4" w:space="0" w:color="000000"/>
            </w:tcBorders>
            <w:textDirection w:val="btLr"/>
          </w:tcPr>
          <w:p>
            <w:pPr>
              <w:pStyle w:val="Normal"/>
              <w:spacing w:lineRule="auto" w:line="240" w:before="0" w:after="0"/>
              <w:ind w:left="113" w:right="113" w:hanging="0"/>
              <w:jc w:val="center"/>
              <w:rPr>
                <w:b/>
                <w:b/>
                <w:sz w:val="24"/>
                <w:szCs w:val="20"/>
              </w:rPr>
            </w:pPr>
            <w:r>
              <w:rPr>
                <w:b/>
                <w:sz w:val="24"/>
                <w:szCs w:val="20"/>
              </w:rPr>
              <w:t xml:space="preserve">ODGOJNI UČINCI RADA </w:t>
            </w:r>
          </w:p>
        </w:tc>
        <w:tc>
          <w:tcPr>
            <w:tcW w:w="359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33" w:hanging="0"/>
              <w:rPr>
                <w:sz w:val="24"/>
                <w:lang w:val="sv-SE"/>
              </w:rPr>
            </w:pPr>
            <w:r>
              <w:rPr>
                <w:sz w:val="24"/>
                <w:lang w:val="sv-SE"/>
              </w:rPr>
              <w:t>Učenik ne želi raditi ni kao dio skupine niti samostalno čak ni uz stalne poticaje.</w:t>
            </w:r>
          </w:p>
          <w:p>
            <w:pPr>
              <w:pStyle w:val="Normal"/>
              <w:spacing w:lineRule="auto" w:line="240" w:before="0" w:after="0"/>
              <w:ind w:left="33" w:hanging="0"/>
              <w:rPr>
                <w:sz w:val="24"/>
              </w:rPr>
            </w:pPr>
            <w:r>
              <w:rPr>
                <w:sz w:val="24"/>
              </w:rPr>
              <w:t>Ne prihvaća pravila.</w:t>
            </w:r>
          </w:p>
          <w:p>
            <w:pPr>
              <w:pStyle w:val="Normal"/>
              <w:spacing w:lineRule="auto" w:line="240" w:before="0" w:after="0"/>
              <w:ind w:left="33" w:hanging="0"/>
              <w:rPr>
                <w:sz w:val="24"/>
              </w:rPr>
            </w:pPr>
            <w:r>
              <w:rPr>
                <w:sz w:val="24"/>
              </w:rPr>
              <w:t>Neprimjereno se ponaša u radu.</w:t>
            </w:r>
          </w:p>
          <w:p>
            <w:pPr>
              <w:pStyle w:val="Normal"/>
              <w:spacing w:lineRule="auto" w:line="240" w:before="0" w:after="0"/>
              <w:ind w:left="33" w:hanging="0"/>
              <w:rPr>
                <w:sz w:val="24"/>
              </w:rPr>
            </w:pPr>
            <w:r>
              <w:rPr>
                <w:sz w:val="24"/>
              </w:rPr>
              <w:t>Ne prihvaća odgovornost za svoje ponašanje.</w:t>
            </w:r>
          </w:p>
          <w:p>
            <w:pPr>
              <w:pStyle w:val="Normal"/>
              <w:spacing w:lineRule="auto" w:line="240" w:before="0" w:after="0"/>
              <w:ind w:left="33" w:hanging="0"/>
              <w:rPr>
                <w:sz w:val="24"/>
              </w:rPr>
            </w:pPr>
            <w:r>
              <w:rPr>
                <w:sz w:val="24"/>
              </w:rPr>
              <w:t>Nema razvijen osjećaj samokontrole.</w:t>
            </w:r>
          </w:p>
          <w:p>
            <w:pPr>
              <w:pStyle w:val="Normal"/>
              <w:spacing w:lineRule="auto" w:line="240" w:before="0" w:after="0"/>
              <w:ind w:left="33" w:hanging="0"/>
              <w:rPr>
                <w:sz w:val="24"/>
              </w:rPr>
            </w:pPr>
            <w:r>
              <w:rPr>
                <w:sz w:val="24"/>
              </w:rPr>
              <w:t>Ne nosi pribor za rad.</w:t>
            </w:r>
          </w:p>
          <w:p>
            <w:pPr>
              <w:pStyle w:val="Normal"/>
              <w:spacing w:lineRule="auto" w:line="240" w:before="0" w:after="0"/>
              <w:ind w:left="33" w:hanging="0"/>
              <w:rPr>
                <w:sz w:val="24"/>
              </w:rPr>
            </w:pPr>
            <w:r>
              <w:rPr>
                <w:sz w:val="24"/>
              </w:rPr>
              <w:t>Ne reagira na opomenu.</w:t>
            </w:r>
          </w:p>
          <w:p>
            <w:pPr>
              <w:pStyle w:val="Normal"/>
              <w:spacing w:lineRule="auto" w:line="240" w:before="0" w:after="0"/>
              <w:rPr>
                <w:rFonts w:cs="Calibri"/>
                <w:sz w:val="24"/>
              </w:rPr>
            </w:pPr>
            <w:r>
              <w:rPr>
                <w:rFonts w:cs="Calibri"/>
                <w:sz w:val="24"/>
              </w:rPr>
            </w:r>
          </w:p>
        </w:tc>
        <w:tc>
          <w:tcPr>
            <w:tcW w:w="303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33" w:hanging="0"/>
              <w:rPr>
                <w:sz w:val="24"/>
                <w:lang w:val="sv-SE"/>
              </w:rPr>
            </w:pPr>
            <w:r>
              <w:rPr>
                <w:sz w:val="24"/>
                <w:lang w:val="sv-SE"/>
              </w:rPr>
              <w:t>U rad se uključuje tek uz stalne intervencije učitelja.</w:t>
            </w:r>
          </w:p>
          <w:p>
            <w:pPr>
              <w:pStyle w:val="Normal"/>
              <w:spacing w:lineRule="auto" w:line="240" w:before="0" w:after="0"/>
              <w:ind w:left="33" w:hanging="0"/>
              <w:rPr>
                <w:sz w:val="24"/>
              </w:rPr>
            </w:pPr>
            <w:r>
              <w:rPr>
                <w:sz w:val="24"/>
              </w:rPr>
              <w:t>Postavljena pravila prihvaća uz stalna podsjećanja na ista.</w:t>
            </w:r>
          </w:p>
          <w:p>
            <w:pPr>
              <w:pStyle w:val="Normal"/>
              <w:spacing w:lineRule="auto" w:line="240" w:before="0" w:after="0"/>
              <w:ind w:left="33" w:hanging="0"/>
              <w:rPr>
                <w:sz w:val="24"/>
              </w:rPr>
            </w:pPr>
            <w:r>
              <w:rPr>
                <w:sz w:val="24"/>
              </w:rPr>
              <w:t>Neprimjereno se ponaša u radu.</w:t>
            </w:r>
          </w:p>
          <w:p>
            <w:pPr>
              <w:pStyle w:val="Normal"/>
              <w:spacing w:lineRule="auto" w:line="240" w:before="0" w:after="0"/>
              <w:ind w:left="33" w:hanging="0"/>
              <w:rPr>
                <w:sz w:val="24"/>
              </w:rPr>
            </w:pPr>
            <w:r>
              <w:rPr>
                <w:sz w:val="24"/>
              </w:rPr>
              <w:t>Odgovornost za svoje ponašanje prihvaća nakon intervencije učitelja.</w:t>
            </w:r>
          </w:p>
          <w:p>
            <w:pPr>
              <w:pStyle w:val="Normal"/>
              <w:spacing w:lineRule="auto" w:line="240" w:before="0" w:after="0"/>
              <w:ind w:left="33" w:hanging="0"/>
              <w:rPr>
                <w:sz w:val="24"/>
              </w:rPr>
            </w:pPr>
            <w:r>
              <w:rPr>
                <w:sz w:val="24"/>
              </w:rPr>
              <w:t>Potrebno razvijati osjećaj za samokontrolu.</w:t>
            </w:r>
          </w:p>
          <w:p>
            <w:pPr>
              <w:pStyle w:val="Normal"/>
              <w:spacing w:lineRule="auto" w:line="240" w:before="0" w:after="0"/>
              <w:ind w:left="33" w:hanging="0"/>
              <w:rPr>
                <w:sz w:val="24"/>
              </w:rPr>
            </w:pPr>
            <w:r>
              <w:rPr>
                <w:sz w:val="24"/>
              </w:rPr>
              <w:t>Ne brine o urednosti pribora za rad i na sat ga nosi povremeno.</w:t>
            </w:r>
          </w:p>
          <w:p>
            <w:pPr>
              <w:pStyle w:val="Normal"/>
              <w:spacing w:lineRule="auto" w:line="240" w:before="0" w:after="0"/>
              <w:ind w:left="33" w:hanging="0"/>
              <w:rPr>
                <w:sz w:val="24"/>
              </w:rPr>
            </w:pPr>
            <w:r>
              <w:rPr>
                <w:sz w:val="24"/>
              </w:rPr>
              <w:t>Često ne reagira na opomenu.</w:t>
            </w:r>
          </w:p>
          <w:p>
            <w:pPr>
              <w:pStyle w:val="Normal"/>
              <w:spacing w:lineRule="auto" w:line="240" w:before="0" w:after="0"/>
              <w:ind w:left="357" w:hanging="0"/>
              <w:rPr>
                <w:rFonts w:cs="Calibri"/>
                <w:sz w:val="24"/>
              </w:rPr>
            </w:pPr>
            <w:r>
              <w:rPr>
                <w:rFonts w:cs="Calibri"/>
                <w:sz w:val="24"/>
              </w:rPr>
            </w:r>
          </w:p>
        </w:tc>
        <w:tc>
          <w:tcPr>
            <w:tcW w:w="3035" w:type="dxa"/>
            <w:tcBorders>
              <w:top w:val="single" w:sz="4" w:space="0" w:color="000000"/>
              <w:left w:val="single" w:sz="4" w:space="0" w:color="000000"/>
              <w:bottom w:val="single" w:sz="4" w:space="0" w:color="000000"/>
              <w:right w:val="single" w:sz="4" w:space="0" w:color="000000"/>
            </w:tcBorders>
          </w:tcPr>
          <w:p>
            <w:pPr>
              <w:pStyle w:val="Default"/>
              <w:rPr>
                <w:rFonts w:cs="Calibri"/>
                <w:szCs w:val="22"/>
              </w:rPr>
            </w:pPr>
            <w:r>
              <w:rPr>
                <w:rFonts w:cs="Calibri"/>
                <w:szCs w:val="22"/>
              </w:rPr>
              <w:t>Uz poticaj se uključuje u rad skupine i u sve oblike rada.</w:t>
            </w:r>
          </w:p>
          <w:p>
            <w:pPr>
              <w:pStyle w:val="Default"/>
              <w:rPr>
                <w:rFonts w:cs="Calibri"/>
                <w:szCs w:val="22"/>
              </w:rPr>
            </w:pPr>
            <w:r>
              <w:rPr>
                <w:rFonts w:cs="Calibri"/>
                <w:szCs w:val="22"/>
              </w:rPr>
              <w:t>Prihvaća samo određena postavljena pravila.</w:t>
            </w:r>
          </w:p>
          <w:p>
            <w:pPr>
              <w:pStyle w:val="Default"/>
              <w:rPr>
                <w:rFonts w:cs="Calibri"/>
                <w:szCs w:val="22"/>
              </w:rPr>
            </w:pPr>
            <w:r>
              <w:rPr>
                <w:rFonts w:cs="Calibri"/>
                <w:szCs w:val="22"/>
              </w:rPr>
              <w:t>U radu ponekada dolazi do nepoželjnih oblika ponašanja te je često potrebna intervencija učitelja.</w:t>
            </w:r>
          </w:p>
          <w:p>
            <w:pPr>
              <w:pStyle w:val="Default"/>
              <w:rPr>
                <w:rFonts w:cs="Calibri"/>
                <w:szCs w:val="22"/>
              </w:rPr>
            </w:pPr>
            <w:r>
              <w:rPr>
                <w:rFonts w:cs="Calibri"/>
                <w:szCs w:val="22"/>
              </w:rPr>
              <w:t>Ponekada zaboravlja pribor za rad.</w:t>
            </w:r>
          </w:p>
          <w:p>
            <w:pPr>
              <w:pStyle w:val="Default"/>
              <w:rPr>
                <w:rFonts w:cs="Calibri"/>
                <w:szCs w:val="22"/>
              </w:rPr>
            </w:pPr>
            <w:r>
              <w:rPr>
                <w:rFonts w:cs="Calibri"/>
                <w:szCs w:val="22"/>
              </w:rPr>
            </w:r>
          </w:p>
          <w:p>
            <w:pPr>
              <w:pStyle w:val="Default"/>
              <w:rPr>
                <w:rFonts w:cs="Calibri"/>
                <w:szCs w:val="22"/>
              </w:rPr>
            </w:pPr>
            <w:r>
              <w:rPr>
                <w:rFonts w:cs="Calibri"/>
                <w:szCs w:val="22"/>
              </w:rPr>
            </w:r>
          </w:p>
        </w:tc>
        <w:tc>
          <w:tcPr>
            <w:tcW w:w="3033" w:type="dxa"/>
            <w:tcBorders>
              <w:top w:val="single" w:sz="4" w:space="0" w:color="000000"/>
              <w:left w:val="single" w:sz="4" w:space="0" w:color="000000"/>
              <w:bottom w:val="single" w:sz="4" w:space="0" w:color="000000"/>
              <w:right w:val="single" w:sz="4" w:space="0" w:color="000000"/>
            </w:tcBorders>
          </w:tcPr>
          <w:p>
            <w:pPr>
              <w:pStyle w:val="Default"/>
              <w:rPr>
                <w:rFonts w:cs="Calibri"/>
                <w:szCs w:val="22"/>
              </w:rPr>
            </w:pPr>
            <w:r>
              <w:rPr>
                <w:rFonts w:cs="Calibri"/>
                <w:szCs w:val="22"/>
              </w:rPr>
              <w:t>Uglavnom se uključuje u rad skupine i u sve oblike rada.</w:t>
            </w:r>
          </w:p>
          <w:p>
            <w:pPr>
              <w:pStyle w:val="Default"/>
              <w:rPr>
                <w:rFonts w:cs="Calibri"/>
                <w:szCs w:val="22"/>
              </w:rPr>
            </w:pPr>
            <w:r>
              <w:rPr>
                <w:rFonts w:cs="Calibri"/>
                <w:szCs w:val="22"/>
              </w:rPr>
              <w:t>Prihvaća i slijedi postavljena pravila pri radu uz manje opomene i podsjećanja.</w:t>
            </w:r>
          </w:p>
          <w:p>
            <w:pPr>
              <w:pStyle w:val="Default"/>
              <w:rPr>
                <w:rFonts w:cs="Calibri"/>
                <w:szCs w:val="22"/>
              </w:rPr>
            </w:pPr>
            <w:r>
              <w:rPr>
                <w:rFonts w:cs="Calibri"/>
                <w:szCs w:val="22"/>
              </w:rPr>
              <w:t>U radu se uglavnom ponaša primjereno.</w:t>
            </w:r>
          </w:p>
          <w:p>
            <w:pPr>
              <w:pStyle w:val="Default"/>
              <w:rPr>
                <w:rFonts w:cs="Calibri"/>
                <w:szCs w:val="22"/>
              </w:rPr>
            </w:pPr>
            <w:r>
              <w:rPr>
                <w:rFonts w:cs="Calibri"/>
                <w:szCs w:val="22"/>
              </w:rPr>
              <w:t>Nosi pribor za rad.</w:t>
            </w:r>
          </w:p>
          <w:p>
            <w:pPr>
              <w:pStyle w:val="Default"/>
              <w:rPr>
                <w:rFonts w:cs="Calibri"/>
                <w:szCs w:val="22"/>
              </w:rPr>
            </w:pPr>
            <w:r>
              <w:rPr>
                <w:rFonts w:cs="Calibri"/>
                <w:szCs w:val="22"/>
              </w:rPr>
            </w:r>
          </w:p>
          <w:p>
            <w:pPr>
              <w:pStyle w:val="Default"/>
              <w:rPr>
                <w:rFonts w:cs="Calibri"/>
                <w:szCs w:val="22"/>
              </w:rPr>
            </w:pPr>
            <w:r>
              <w:rPr>
                <w:rFonts w:cs="Calibri"/>
                <w:szCs w:val="22"/>
              </w:rPr>
            </w:r>
          </w:p>
        </w:tc>
        <w:tc>
          <w:tcPr>
            <w:tcW w:w="3035" w:type="dxa"/>
            <w:tcBorders>
              <w:top w:val="single" w:sz="4" w:space="0" w:color="000000"/>
              <w:left w:val="single" w:sz="4" w:space="0" w:color="000000"/>
              <w:bottom w:val="single" w:sz="4" w:space="0" w:color="000000"/>
              <w:right w:val="single" w:sz="4" w:space="0" w:color="000000"/>
            </w:tcBorders>
          </w:tcPr>
          <w:p>
            <w:pPr>
              <w:pStyle w:val="Default"/>
              <w:rPr>
                <w:rFonts w:cs="Calibri"/>
                <w:szCs w:val="22"/>
              </w:rPr>
            </w:pPr>
            <w:r>
              <w:rPr>
                <w:rFonts w:cs="Calibri"/>
                <w:szCs w:val="22"/>
              </w:rPr>
              <w:t>Rado se uključuje u rad skupine i u sve oblike rada.</w:t>
            </w:r>
          </w:p>
          <w:p>
            <w:pPr>
              <w:pStyle w:val="Default"/>
              <w:rPr>
                <w:rFonts w:cs="Calibri"/>
                <w:szCs w:val="22"/>
              </w:rPr>
            </w:pPr>
            <w:r>
              <w:rPr>
                <w:rFonts w:cs="Calibri"/>
                <w:szCs w:val="22"/>
              </w:rPr>
              <w:t>Prihvaća i slijedi postavljena pravila pri radu.</w:t>
            </w:r>
          </w:p>
          <w:p>
            <w:pPr>
              <w:pStyle w:val="Default"/>
              <w:rPr>
                <w:rFonts w:cs="Calibri"/>
                <w:szCs w:val="22"/>
              </w:rPr>
            </w:pPr>
            <w:r>
              <w:rPr>
                <w:rFonts w:cs="Calibri"/>
                <w:szCs w:val="22"/>
              </w:rPr>
              <w:t>U radu se ponaša primjereno.</w:t>
            </w:r>
          </w:p>
          <w:p>
            <w:pPr>
              <w:pStyle w:val="Default"/>
              <w:rPr>
                <w:rFonts w:cs="Calibri"/>
                <w:szCs w:val="22"/>
              </w:rPr>
            </w:pPr>
            <w:r>
              <w:rPr>
                <w:rFonts w:cs="Calibri"/>
                <w:szCs w:val="22"/>
              </w:rPr>
              <w:t>Redovito nosi pribor za rad i brine o njegovoj urednosti.</w:t>
            </w:r>
          </w:p>
          <w:p>
            <w:pPr>
              <w:pStyle w:val="Default"/>
              <w:rPr>
                <w:rFonts w:cs="Calibri"/>
                <w:szCs w:val="22"/>
              </w:rPr>
            </w:pPr>
            <w:r>
              <w:rPr>
                <w:rFonts w:cs="Calibri"/>
                <w:szCs w:val="22"/>
              </w:rPr>
              <w:t>Sve dodatne zadatke prihvaća i odrađuje na vrijeme, kvalitetno i sa entuzijazmom.</w:t>
            </w:r>
          </w:p>
          <w:p>
            <w:pPr>
              <w:pStyle w:val="Default"/>
              <w:rPr>
                <w:rFonts w:cs="Calibri"/>
                <w:szCs w:val="22"/>
              </w:rPr>
            </w:pPr>
            <w:r>
              <w:rPr>
                <w:rFonts w:cs="Calibri"/>
                <w:szCs w:val="22"/>
              </w:rPr>
            </w:r>
          </w:p>
        </w:tc>
      </w:tr>
    </w:tbl>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ind w:left="-426" w:firstLine="426"/>
        <w:jc w:val="center"/>
        <w:rPr>
          <w:rFonts w:cs="Calibri" w:cstheme="minorHAnsi"/>
          <w:b/>
          <w:b/>
          <w:sz w:val="40"/>
        </w:rPr>
      </w:pPr>
      <w:r>
        <w:rPr>
          <w:rFonts w:cs="Calibri" w:cstheme="minorHAnsi"/>
          <w:b/>
          <w:sz w:val="28"/>
        </w:rPr>
        <w:t>NASTAVNI PREDMET:  GLAZBENA KULTURA</w:t>
      </w:r>
    </w:p>
    <w:p>
      <w:pPr>
        <w:pStyle w:val="Normal"/>
        <w:spacing w:lineRule="auto" w:line="240" w:beforeAutospacing="1" w:afterAutospacing="1"/>
        <w:rPr>
          <w:rFonts w:eastAsia="Times New Roman" w:cs="Calibri" w:cstheme="minorHAnsi"/>
          <w:b/>
          <w:b/>
          <w:i/>
          <w:i/>
          <w:sz w:val="28"/>
          <w:szCs w:val="24"/>
          <w:lang w:eastAsia="hr-HR"/>
        </w:rPr>
      </w:pPr>
      <w:r>
        <w:rPr>
          <w:rFonts w:eastAsia="Times New Roman" w:cs="Calibri" w:cstheme="minorHAnsi"/>
          <w:b/>
          <w:i/>
          <w:sz w:val="32"/>
          <w:szCs w:val="24"/>
          <w:lang w:eastAsia="hr-HR"/>
        </w:rPr>
        <w:t>Domene</w:t>
      </w:r>
    </w:p>
    <w:p>
      <w:pPr>
        <w:pStyle w:val="ListParagraph"/>
        <w:numPr>
          <w:ilvl w:val="0"/>
          <w:numId w:val="11"/>
        </w:numPr>
        <w:spacing w:lineRule="auto" w:line="240" w:beforeAutospacing="1" w:after="0"/>
        <w:contextualSpacing/>
        <w:rPr>
          <w:rFonts w:eastAsia="Times New Roman" w:cs="Calibri" w:cstheme="minorHAnsi"/>
          <w:i/>
          <w:i/>
          <w:sz w:val="24"/>
          <w:szCs w:val="24"/>
          <w:lang w:eastAsia="hr-HR"/>
        </w:rPr>
      </w:pPr>
      <w:r>
        <w:rPr>
          <w:rFonts w:eastAsia="Times New Roman" w:cs="Calibri" w:cstheme="minorHAnsi"/>
          <w:i/>
          <w:sz w:val="24"/>
          <w:szCs w:val="24"/>
          <w:lang w:eastAsia="hr-HR"/>
        </w:rPr>
        <w:t>Domena A: Slušanje i upoznavanje glazbe</w:t>
      </w:r>
    </w:p>
    <w:p>
      <w:pPr>
        <w:pStyle w:val="ListParagraph"/>
        <w:numPr>
          <w:ilvl w:val="0"/>
          <w:numId w:val="11"/>
        </w:numPr>
        <w:spacing w:lineRule="auto" w:line="240" w:before="0" w:after="0"/>
        <w:contextualSpacing/>
        <w:rPr>
          <w:rFonts w:eastAsia="Times New Roman" w:cs="Calibri" w:cstheme="minorHAnsi"/>
          <w:i/>
          <w:i/>
          <w:sz w:val="24"/>
          <w:szCs w:val="24"/>
          <w:lang w:eastAsia="hr-HR"/>
        </w:rPr>
      </w:pPr>
      <w:r>
        <w:rPr>
          <w:rFonts w:eastAsia="Times New Roman" w:cs="Calibri" w:cstheme="minorHAnsi"/>
          <w:i/>
          <w:sz w:val="24"/>
          <w:szCs w:val="24"/>
          <w:lang w:eastAsia="hr-HR"/>
        </w:rPr>
        <w:t>Domena B: Izražavanje glazbom i uz glazbu</w:t>
      </w:r>
    </w:p>
    <w:p>
      <w:pPr>
        <w:pStyle w:val="ListParagraph"/>
        <w:numPr>
          <w:ilvl w:val="0"/>
          <w:numId w:val="11"/>
        </w:numPr>
        <w:spacing w:lineRule="auto" w:line="240" w:before="0" w:afterAutospacing="1"/>
        <w:contextualSpacing/>
        <w:jc w:val="both"/>
        <w:rPr>
          <w:rFonts w:eastAsia="Times New Roman" w:cs="Calibri" w:cstheme="minorHAnsi"/>
          <w:i/>
          <w:i/>
          <w:sz w:val="24"/>
          <w:szCs w:val="24"/>
          <w:lang w:eastAsia="hr-HR"/>
        </w:rPr>
      </w:pPr>
      <w:r>
        <w:rPr>
          <w:rFonts w:eastAsia="Times New Roman" w:cs="Calibri" w:cstheme="minorHAnsi"/>
          <w:i/>
          <w:sz w:val="24"/>
          <w:szCs w:val="24"/>
          <w:lang w:eastAsia="hr-HR"/>
        </w:rPr>
        <w:t>Domena C: Glazba u kontekstu</w:t>
      </w:r>
    </w:p>
    <w:p>
      <w:pPr>
        <w:pStyle w:val="Box459484"/>
        <w:spacing w:before="280" w:after="280"/>
        <w:rPr>
          <w:rFonts w:ascii="Calibri" w:hAnsi="Calibri" w:cs="Calibri" w:asciiTheme="minorHAnsi" w:cstheme="minorHAnsi" w:hAnsiTheme="minorHAnsi"/>
          <w:b/>
          <w:b/>
          <w:i/>
          <w:i/>
          <w:sz w:val="28"/>
        </w:rPr>
      </w:pPr>
      <w:r>
        <w:rPr>
          <w:rFonts w:cs="Calibri" w:ascii="Calibri" w:hAnsi="Calibri" w:asciiTheme="minorHAnsi" w:cstheme="minorHAnsi" w:hAnsiTheme="minorHAnsi"/>
          <w:b/>
          <w:i/>
          <w:sz w:val="28"/>
        </w:rPr>
        <w:t>Obvezni elementi vrednovanja u 1. razredu OŠ su:</w:t>
      </w:r>
    </w:p>
    <w:p>
      <w:pPr>
        <w:pStyle w:val="Box459484"/>
        <w:numPr>
          <w:ilvl w:val="0"/>
          <w:numId w:val="10"/>
        </w:numPr>
        <w:spacing w:before="280" w:after="0"/>
        <w:rPr>
          <w:rFonts w:ascii="Calibri" w:hAnsi="Calibri" w:cs="Calibri" w:asciiTheme="minorHAnsi" w:cstheme="minorHAnsi" w:hAnsiTheme="minorHAnsi"/>
          <w:i/>
          <w:i/>
        </w:rPr>
      </w:pPr>
      <w:r>
        <w:rPr>
          <w:rStyle w:val="Kurziv"/>
          <w:rFonts w:cs="Calibri" w:ascii="Calibri" w:hAnsi="Calibri" w:asciiTheme="minorHAnsi" w:cstheme="minorHAnsi" w:hAnsiTheme="minorHAnsi"/>
          <w:i/>
        </w:rPr>
        <w:t>Slušanje i poznavanje glazbe</w:t>
      </w:r>
    </w:p>
    <w:p>
      <w:pPr>
        <w:pStyle w:val="Box459484"/>
        <w:numPr>
          <w:ilvl w:val="0"/>
          <w:numId w:val="10"/>
        </w:numPr>
        <w:spacing w:before="280" w:after="280"/>
        <w:rPr>
          <w:rStyle w:val="Kurziv"/>
          <w:rFonts w:ascii="Calibri" w:hAnsi="Calibri" w:cs="Calibri" w:asciiTheme="minorHAnsi" w:cstheme="minorHAnsi" w:hAnsiTheme="minorHAnsi"/>
          <w:i/>
          <w:i/>
        </w:rPr>
      </w:pPr>
      <w:r>
        <w:rPr>
          <w:rStyle w:val="Kurziv"/>
          <w:rFonts w:cs="Calibri" w:ascii="Calibri" w:hAnsi="Calibri" w:asciiTheme="minorHAnsi" w:cstheme="minorHAnsi" w:hAnsiTheme="minorHAnsi"/>
          <w:i/>
        </w:rPr>
        <w:t>Izražavanje glazbom i uz glazbu</w:t>
      </w:r>
    </w:p>
    <w:p>
      <w:pPr>
        <w:pStyle w:val="Paragraph"/>
        <w:spacing w:before="280" w:after="280"/>
        <w:ind w:left="720" w:hanging="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ind w:left="720" w:hanging="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Tekst u kurzivu je u cijelosti preuzet iz Kurikuluma za Glazbenu kulturu.</w:t>
      </w:r>
    </w:p>
    <w:p>
      <w:pPr>
        <w:pStyle w:val="Box459484"/>
        <w:spacing w:before="280" w:after="280"/>
        <w:rPr>
          <w:rStyle w:val="Kurziv"/>
          <w:rFonts w:ascii="Calibri" w:hAnsi="Calibri" w:cs="Calibri" w:asciiTheme="minorHAnsi" w:cstheme="minorHAnsi" w:hAnsiTheme="minorHAnsi"/>
          <w:i/>
          <w:i/>
        </w:rPr>
      </w:pPr>
      <w:r>
        <w:rPr>
          <w:rFonts w:cs="Calibri" w:cstheme="minorHAnsi" w:ascii="Calibri" w:hAnsi="Calibri"/>
          <w:i/>
        </w:rPr>
      </w:r>
    </w:p>
    <w:p>
      <w:pPr>
        <w:pStyle w:val="Box459484"/>
        <w:spacing w:before="280" w:after="280"/>
        <w:ind w:firstLine="360"/>
        <w:rPr>
          <w:rStyle w:val="Kurziv"/>
          <w:rFonts w:ascii="Calibri" w:hAnsi="Calibri" w:cs="Calibri" w:asciiTheme="minorHAnsi" w:cstheme="minorHAnsi" w:hAnsiTheme="minorHAnsi"/>
        </w:rPr>
      </w:pPr>
      <w:r>
        <w:rPr>
          <w:rStyle w:val="Kurziv"/>
          <w:rFonts w:cs="Calibri" w:ascii="Calibri" w:hAnsi="Calibri" w:asciiTheme="minorHAnsi" w:cstheme="minorHAnsi" w:hAnsiTheme="minorHAnsi"/>
        </w:rPr>
        <w:t xml:space="preserve">Praksa je pokazala da u nastavnom predmetu Glazbena kultura učenici ostvaruju zadane ishode na najmanjoj razini ocjene dobar, stoga je, u navedene tri domene i napravljeno razvrstavanje postignuća od odličnog do dobar. </w:t>
      </w:r>
    </w:p>
    <w:p>
      <w:pPr>
        <w:pStyle w:val="Normal"/>
        <w:ind w:firstLine="360"/>
        <w:jc w:val="both"/>
        <w:rPr>
          <w:rFonts w:cs="Calibri" w:cstheme="minorHAnsi"/>
          <w:sz w:val="24"/>
        </w:rPr>
      </w:pPr>
      <w:r>
        <w:rPr>
          <w:sz w:val="24"/>
          <w:szCs w:val="24"/>
        </w:rPr>
        <w:t xml:space="preserve">Kako je u nastavnom predmetu Glazbena kultura naglasak na odgojnoj komponenti, te je  </w:t>
      </w:r>
      <w:r>
        <w:rPr>
          <w:rFonts w:cs="Calibri" w:cstheme="minorHAnsi"/>
          <w:sz w:val="24"/>
        </w:rPr>
        <w:t>važniji proces od krajnjeg rezultata jer postignuće u tim aktivnostima ovisi o glazbenim</w:t>
      </w:r>
      <w:r>
        <w:rPr>
          <w:sz w:val="28"/>
          <w:szCs w:val="24"/>
        </w:rPr>
        <w:t xml:space="preserve"> </w:t>
      </w:r>
      <w:r>
        <w:rPr>
          <w:sz w:val="24"/>
          <w:szCs w:val="24"/>
        </w:rPr>
        <w:t>sposobnostima učenika, u praksi se pokazalo kako su odgojni učinci rada jedan od bitnih sastavnica u vrednovanju, preporuka je</w:t>
      </w:r>
      <w:r>
        <w:rPr>
          <w:rFonts w:cs="Calibri" w:cstheme="minorHAnsi"/>
          <w:sz w:val="24"/>
        </w:rPr>
        <w:t xml:space="preserve"> da učitelj samostalno uvede i treći element ocjenjivanja (mogućnost koja je napomenuta i u Kurikulumu) i da taj element bude: </w:t>
      </w:r>
      <w:r>
        <w:rPr>
          <w:rFonts w:cs="Calibri" w:cstheme="minorHAnsi"/>
          <w:b/>
          <w:sz w:val="24"/>
        </w:rPr>
        <w:t>Odgojni učinci rada</w:t>
      </w:r>
      <w:r>
        <w:rPr>
          <w:rFonts w:cs="Calibri" w:cstheme="minorHAnsi"/>
          <w:sz w:val="24"/>
        </w:rPr>
        <w:t xml:space="preserve"> u kojemu će se vrednovati učenički  odnos prema aktivnosti i njihova uključenost u iste</w:t>
      </w:r>
      <w:r>
        <w:rPr>
          <w:rFonts w:cs="Calibri" w:cstheme="minorHAnsi"/>
          <w:sz w:val="28"/>
        </w:rPr>
        <w:t xml:space="preserve">. </w:t>
      </w:r>
      <w:r>
        <w:rPr>
          <w:rFonts w:cs="Calibri" w:cstheme="minorHAnsi"/>
          <w:sz w:val="24"/>
        </w:rPr>
        <w:t>U tom elementu učenik može ostvariti ocjene od odličan do nedovoljan.</w:t>
      </w:r>
    </w:p>
    <w:p>
      <w:pPr>
        <w:pStyle w:val="Normal"/>
        <w:ind w:firstLine="360"/>
        <w:jc w:val="both"/>
        <w:rPr>
          <w:rFonts w:cs="Calibri" w:cstheme="minorHAnsi"/>
          <w:sz w:val="24"/>
        </w:rPr>
      </w:pPr>
      <w:r>
        <w:rPr>
          <w:rFonts w:cs="Calibri" w:cstheme="minorHAnsi"/>
          <w:sz w:val="24"/>
        </w:rPr>
      </w:r>
    </w:p>
    <w:p>
      <w:pPr>
        <w:pStyle w:val="Normal"/>
        <w:ind w:firstLine="360"/>
        <w:jc w:val="both"/>
        <w:rPr>
          <w:rFonts w:cs="Calibri" w:cstheme="minorHAnsi"/>
          <w:sz w:val="24"/>
        </w:rPr>
      </w:pPr>
      <w:r>
        <w:rPr>
          <w:rFonts w:cs="Calibri" w:cstheme="minorHAnsi"/>
          <w:sz w:val="24"/>
        </w:rPr>
      </w:r>
    </w:p>
    <w:p>
      <w:pPr>
        <w:pStyle w:val="Normal"/>
        <w:ind w:firstLine="360"/>
        <w:jc w:val="both"/>
        <w:rPr>
          <w:rFonts w:cs="Calibri" w:cstheme="minorHAnsi"/>
          <w:sz w:val="24"/>
        </w:rPr>
      </w:pPr>
      <w:r>
        <w:rPr>
          <w:rFonts w:cs="Calibri" w:cstheme="minorHAnsi"/>
          <w:sz w:val="24"/>
        </w:rPr>
      </w:r>
    </w:p>
    <w:p>
      <w:pPr>
        <w:pStyle w:val="Normal"/>
        <w:ind w:firstLine="360"/>
        <w:jc w:val="both"/>
        <w:rPr>
          <w:rFonts w:cs="Calibri" w:cstheme="minorHAnsi"/>
          <w:sz w:val="24"/>
        </w:rPr>
      </w:pPr>
      <w:r>
        <w:rPr>
          <w:rFonts w:cs="Calibri" w:cstheme="minorHAnsi"/>
          <w:sz w:val="24"/>
        </w:rPr>
      </w:r>
    </w:p>
    <w:p>
      <w:pPr>
        <w:pStyle w:val="Normal"/>
        <w:ind w:firstLine="360"/>
        <w:jc w:val="both"/>
        <w:rPr>
          <w:rFonts w:cs="Calibri" w:cstheme="minorHAnsi"/>
          <w:sz w:val="24"/>
        </w:rPr>
      </w:pPr>
      <w:r>
        <w:rPr>
          <w:rFonts w:cs="Calibri" w:cstheme="minorHAnsi"/>
          <w:sz w:val="24"/>
        </w:rPr>
      </w:r>
    </w:p>
    <w:tbl>
      <w:tblPr>
        <w:tblStyle w:val="TableGrid1"/>
        <w:tblW w:w="15735" w:type="dxa"/>
        <w:jc w:val="left"/>
        <w:tblInd w:w="-714" w:type="dxa"/>
        <w:tblCellMar>
          <w:top w:w="0" w:type="dxa"/>
          <w:left w:w="108" w:type="dxa"/>
          <w:bottom w:w="0" w:type="dxa"/>
          <w:right w:w="108" w:type="dxa"/>
        </w:tblCellMar>
        <w:tblLook w:firstRow="0" w:noVBand="1" w:lastRow="0" w:firstColumn="1" w:lastColumn="0" w:noHBand="0" w:val="0480"/>
      </w:tblPr>
      <w:tblGrid>
        <w:gridCol w:w="3403"/>
        <w:gridCol w:w="3597"/>
        <w:gridCol w:w="4237"/>
        <w:gridCol w:w="4497"/>
      </w:tblGrid>
      <w:tr>
        <w:trPr>
          <w:trHeight w:val="137" w:hRule="atLeast"/>
        </w:trPr>
        <w:tc>
          <w:tcPr>
            <w:tcW w:w="15734" w:type="dxa"/>
            <w:gridSpan w:val="4"/>
            <w:tcBorders/>
            <w:shd w:color="auto" w:fill="C5E0B3" w:themeFill="accent6" w:themeFillTint="66" w:val="clear"/>
            <w:vAlign w:val="center"/>
          </w:tcPr>
          <w:p>
            <w:pPr>
              <w:pStyle w:val="Normal"/>
              <w:spacing w:lineRule="auto" w:line="240" w:before="0" w:after="0"/>
              <w:ind w:left="224"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DOMENA A. SLUŠANJE I UPOZNAVANJE GLAZBE</w:t>
            </w:r>
          </w:p>
        </w:tc>
      </w:tr>
      <w:tr>
        <w:trPr/>
        <w:tc>
          <w:tcPr>
            <w:tcW w:w="15734"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cs="Calibri" w:cstheme="minorHAnsi"/>
                <w:b/>
                <w:sz w:val="28"/>
              </w:rPr>
              <w:t xml:space="preserve">ISHOD: </w:t>
            </w:r>
            <w:r>
              <w:rPr>
                <w:rFonts w:eastAsia="Times New Roman" w:cs="Calibri" w:cstheme="minorHAnsi"/>
                <w:b/>
                <w:sz w:val="28"/>
                <w:szCs w:val="24"/>
                <w:lang w:eastAsia="hr-HR"/>
              </w:rPr>
              <w:t xml:space="preserve"> OŠ GK A.1.1. Učenik poznaje određeni broj skladbi.</w:t>
            </w:r>
          </w:p>
        </w:tc>
      </w:tr>
      <w:tr>
        <w:trPr/>
        <w:tc>
          <w:tcPr>
            <w:tcW w:w="3403"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sz w:val="24"/>
                <w:szCs w:val="24"/>
                <w:lang w:eastAsia="hr-HR"/>
              </w:rPr>
            </w:pPr>
            <w:r>
              <w:rPr>
                <w:rFonts w:cs="Calibri" w:cstheme="minorHAnsi"/>
                <w:b/>
                <w:sz w:val="24"/>
                <w:szCs w:val="24"/>
              </w:rPr>
              <w:t>RAZRADA ISHODA</w:t>
            </w:r>
          </w:p>
        </w:tc>
        <w:tc>
          <w:tcPr>
            <w:tcW w:w="35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DOBAR</w:t>
            </w:r>
          </w:p>
        </w:tc>
        <w:tc>
          <w:tcPr>
            <w:tcW w:w="423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VRLO DOBAR</w:t>
            </w:r>
          </w:p>
        </w:tc>
        <w:tc>
          <w:tcPr>
            <w:tcW w:w="44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ODLIČAN</w:t>
            </w:r>
          </w:p>
        </w:tc>
      </w:tr>
      <w:tr>
        <w:trPr/>
        <w:tc>
          <w:tcPr>
            <w:tcW w:w="3403"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Poznaje određeni broj kraćih skladbi (cjelovite skladbe, stavci ili ulomci) različitih vrsta glazbe (klasična, tradicijska, popularna, jazz i filmska glazba).</w:t>
            </w:r>
          </w:p>
        </w:tc>
        <w:tc>
          <w:tcPr>
            <w:tcW w:w="3597" w:type="dxa"/>
            <w:tcBorders/>
          </w:tcPr>
          <w:p>
            <w:pPr>
              <w:pStyle w:val="Normal"/>
              <w:spacing w:lineRule="auto" w:line="240" w:before="0" w:after="0"/>
              <w:jc w:val="both"/>
              <w:rPr>
                <w:rFonts w:eastAsia="Times New Roman" w:cs="Calibri" w:cstheme="minorHAnsi"/>
                <w:sz w:val="24"/>
                <w:szCs w:val="24"/>
                <w:lang w:eastAsia="hr-HR"/>
              </w:rPr>
            </w:pPr>
            <w:r>
              <w:rPr>
                <w:rFonts w:eastAsia="Times New Roman" w:cs="Calibri" w:cstheme="minorHAnsi"/>
                <w:sz w:val="24"/>
                <w:szCs w:val="24"/>
                <w:lang w:eastAsia="hr-HR"/>
              </w:rPr>
              <w:t>Poznaje manji dio obrađenih dijelova skladbi različitih vrsta glazbe (klasična, tradicijska, popularna, jazz i filmska glazba) ali ih nije u mogućnosti razvrstati po navedenim stilovima.</w:t>
            </w:r>
          </w:p>
        </w:tc>
        <w:tc>
          <w:tcPr>
            <w:tcW w:w="4237" w:type="dxa"/>
            <w:tcBorders/>
          </w:tcPr>
          <w:p>
            <w:pPr>
              <w:pStyle w:val="Normal"/>
              <w:spacing w:lineRule="auto" w:line="240" w:before="0" w:after="0"/>
              <w:jc w:val="both"/>
              <w:rPr>
                <w:rFonts w:eastAsia="Times New Roman" w:cs="Calibri" w:cstheme="minorHAnsi"/>
                <w:sz w:val="24"/>
                <w:szCs w:val="24"/>
                <w:lang w:eastAsia="hr-HR"/>
              </w:rPr>
            </w:pPr>
            <w:r>
              <w:rPr>
                <w:rFonts w:eastAsia="Times New Roman" w:cs="Calibri" w:cstheme="minorHAnsi"/>
                <w:sz w:val="24"/>
                <w:szCs w:val="24"/>
                <w:lang w:eastAsia="hr-HR"/>
              </w:rPr>
              <w:t>Poznaje dio obrađenih cjelovitih skladbi ili dijelova različitih vrsta glazbe (klasična, tradicijska, popularna, jazz i filmska glazba) i uz poticaj ih razvrstava po navedenim stilovima.</w:t>
            </w:r>
          </w:p>
        </w:tc>
        <w:tc>
          <w:tcPr>
            <w:tcW w:w="4497" w:type="dxa"/>
            <w:tcBorders/>
          </w:tcPr>
          <w:p>
            <w:pPr>
              <w:pStyle w:val="Normal"/>
              <w:spacing w:lineRule="auto" w:line="240" w:before="0" w:after="0"/>
              <w:jc w:val="both"/>
              <w:rPr>
                <w:rFonts w:eastAsia="Times New Roman" w:cs="Calibri" w:cstheme="minorHAnsi"/>
                <w:sz w:val="24"/>
                <w:szCs w:val="24"/>
                <w:lang w:eastAsia="hr-HR"/>
              </w:rPr>
            </w:pPr>
            <w:r>
              <w:rPr>
                <w:rFonts w:eastAsia="Times New Roman" w:cs="Calibri" w:cstheme="minorHAnsi"/>
                <w:sz w:val="24"/>
                <w:szCs w:val="24"/>
                <w:lang w:eastAsia="hr-HR"/>
              </w:rPr>
              <w:t>Poznaje većinu obrađenih cjelovitih skladbi različitih vrsta glazbe (klasična, tradicijska, popularna, jazz i filmska glazba) te ih je u mogućnosti samostalno razvrstati po navedenim stilovima.</w:t>
            </w:r>
          </w:p>
        </w:tc>
      </w:tr>
      <w:tr>
        <w:trPr/>
        <w:tc>
          <w:tcPr>
            <w:tcW w:w="15734" w:type="dxa"/>
            <w:gridSpan w:val="4"/>
            <w:tcBorders>
              <w:top w:val="single" w:sz="18" w:space="0" w:color="000000"/>
              <w:bottom w:val="nil"/>
            </w:tcBorders>
            <w:shd w:color="auto" w:fill="DEEAF6" w:themeFill="accent1" w:themeFillTint="33" w:val="clear"/>
          </w:tcPr>
          <w:p>
            <w:pPr>
              <w:pStyle w:val="Normal"/>
              <w:spacing w:lineRule="auto" w:line="240" w:before="0" w:after="0"/>
              <w:jc w:val="center"/>
              <w:rPr>
                <w:rFonts w:eastAsia="Times New Roman" w:cs="Calibri" w:cstheme="minorHAnsi"/>
                <w:sz w:val="24"/>
                <w:szCs w:val="24"/>
                <w:lang w:eastAsia="hr-HR"/>
              </w:rPr>
            </w:pPr>
            <w:r>
              <w:rPr>
                <w:rFonts w:eastAsia="Times New Roman" w:cs="Calibri" w:cstheme="minorHAnsi"/>
                <w:b/>
                <w:sz w:val="28"/>
                <w:szCs w:val="24"/>
                <w:lang w:eastAsia="hr-HR"/>
              </w:rPr>
              <w:t xml:space="preserve">ISHOD: OŠ GK A.1.2. </w:t>
            </w:r>
            <w:r>
              <w:rPr>
                <w:rFonts w:eastAsia="Times New Roman" w:cs="Calibri" w:cstheme="minorHAnsi"/>
                <w:b/>
                <w:bCs/>
                <w:sz w:val="28"/>
                <w:szCs w:val="24"/>
                <w:lang w:eastAsia="hr-HR"/>
              </w:rPr>
              <w:t>Učenik temeljem slušanja razlikuje pojedine glazbeno-izražajne sastavnice.</w:t>
            </w:r>
          </w:p>
        </w:tc>
      </w:tr>
      <w:tr>
        <w:trPr/>
        <w:tc>
          <w:tcPr>
            <w:tcW w:w="3403"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sz w:val="24"/>
                <w:szCs w:val="24"/>
                <w:lang w:eastAsia="hr-HR"/>
              </w:rPr>
            </w:pPr>
            <w:r>
              <w:rPr>
                <w:rFonts w:cs="Calibri" w:cstheme="minorHAnsi"/>
                <w:b/>
                <w:sz w:val="24"/>
                <w:szCs w:val="24"/>
              </w:rPr>
              <w:t>RAZRADA ISHODA</w:t>
            </w:r>
          </w:p>
        </w:tc>
        <w:tc>
          <w:tcPr>
            <w:tcW w:w="35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DOBAR</w:t>
            </w:r>
          </w:p>
        </w:tc>
        <w:tc>
          <w:tcPr>
            <w:tcW w:w="423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VRLO DOBAR</w:t>
            </w:r>
          </w:p>
        </w:tc>
        <w:tc>
          <w:tcPr>
            <w:tcW w:w="44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ODLIČAN</w:t>
            </w:r>
          </w:p>
        </w:tc>
      </w:tr>
      <w:tr>
        <w:trPr/>
        <w:tc>
          <w:tcPr>
            <w:tcW w:w="3403" w:type="dxa"/>
            <w:tcBorders>
              <w:bottom w:val="nil"/>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Temeljem slušanja razlikuje pojedine glazbeno-izražajne sastavnice:</w:t>
            </w:r>
          </w:p>
          <w:p>
            <w:pPr>
              <w:pStyle w:val="Normal"/>
              <w:spacing w:lineRule="auto" w:line="240" w:before="0" w:after="0"/>
              <w:ind w:left="227"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metar/dobe</w:t>
            </w:r>
          </w:p>
          <w:p>
            <w:pPr>
              <w:pStyle w:val="Normal"/>
              <w:spacing w:lineRule="auto" w:line="240" w:before="0" w:after="0"/>
              <w:ind w:left="227"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tempo</w:t>
            </w:r>
          </w:p>
          <w:p>
            <w:pPr>
              <w:pStyle w:val="Normal"/>
              <w:spacing w:lineRule="auto" w:line="240" w:before="0" w:after="0"/>
              <w:ind w:left="227"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visina tona</w:t>
            </w:r>
          </w:p>
          <w:p>
            <w:pPr>
              <w:pStyle w:val="Normal"/>
              <w:spacing w:lineRule="auto" w:line="240" w:before="0" w:after="0"/>
              <w:ind w:left="227"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dinamika</w:t>
            </w:r>
          </w:p>
          <w:p>
            <w:pPr>
              <w:pStyle w:val="Normal"/>
              <w:spacing w:lineRule="auto" w:line="240" w:before="0" w:after="0"/>
              <w:ind w:left="172"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boja/izvođači.</w:t>
            </w:r>
          </w:p>
        </w:tc>
        <w:tc>
          <w:tcPr>
            <w:tcW w:w="3597"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Temeljem slušanja uspoređuje glazbeno-izražajne sastavnice u različitim skladbama isključivo uz pomoć učitelja te uspoređujući sa prethodno slušanim skladbama i sastavnicama u njima.</w:t>
            </w:r>
          </w:p>
        </w:tc>
        <w:tc>
          <w:tcPr>
            <w:tcW w:w="4237"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Temeljem slušanja uspoređuje glazbeno-izražajne sastavnice u različitim skladbama.</w:t>
            </w:r>
          </w:p>
        </w:tc>
        <w:tc>
          <w:tcPr>
            <w:tcW w:w="4497"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Temeljem slušanja samostalno uspoređuje glazbeno-izražajne sastavnice u različitim skladbama imenujući i razlikujući jednu od druge.</w:t>
            </w:r>
          </w:p>
        </w:tc>
      </w:tr>
      <w:tr>
        <w:trPr/>
        <w:tc>
          <w:tcPr>
            <w:tcW w:w="15734" w:type="dxa"/>
            <w:gridSpan w:val="4"/>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sz w:val="28"/>
                <w:szCs w:val="24"/>
                <w:lang w:eastAsia="hr-HR"/>
              </w:rPr>
            </w:pPr>
            <w:r>
              <w:rPr>
                <w:rFonts w:eastAsia="Times New Roman" w:cs="Calibri" w:cstheme="minorHAnsi"/>
                <w:b/>
                <w:sz w:val="28"/>
                <w:szCs w:val="24"/>
                <w:lang w:eastAsia="hr-HR"/>
              </w:rPr>
              <w:t>DOMENA B. IZRAŽAVANJE GLAZBOM I UZ GLAZBU</w:t>
            </w:r>
          </w:p>
        </w:tc>
      </w:tr>
      <w:tr>
        <w:trPr/>
        <w:tc>
          <w:tcPr>
            <w:tcW w:w="15734"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sz w:val="24"/>
                <w:szCs w:val="24"/>
                <w:lang w:eastAsia="hr-HR"/>
              </w:rPr>
            </w:pPr>
            <w:r>
              <w:rPr>
                <w:rFonts w:cs="Calibri" w:cstheme="minorHAnsi"/>
                <w:b/>
                <w:sz w:val="28"/>
              </w:rPr>
              <w:t>ISHOD</w:t>
            </w:r>
            <w:r>
              <w:rPr>
                <w:rFonts w:eastAsia="Times New Roman" w:cs="Calibri" w:cstheme="minorHAnsi"/>
                <w:b/>
                <w:sz w:val="36"/>
                <w:szCs w:val="24"/>
                <w:lang w:eastAsia="hr-HR"/>
              </w:rPr>
              <w:t xml:space="preserve"> </w:t>
            </w:r>
            <w:r>
              <w:rPr>
                <w:rFonts w:eastAsia="Times New Roman" w:cs="Calibri" w:cstheme="minorHAnsi"/>
                <w:b/>
                <w:sz w:val="28"/>
                <w:szCs w:val="24"/>
                <w:lang w:eastAsia="hr-HR"/>
              </w:rPr>
              <w:t>OŠ GK B.1.1. Učenik sudjeluje u zajedničkoj izvedbi glazbe.</w:t>
            </w:r>
          </w:p>
        </w:tc>
      </w:tr>
      <w:tr>
        <w:trPr/>
        <w:tc>
          <w:tcPr>
            <w:tcW w:w="3403"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sz w:val="24"/>
                <w:szCs w:val="24"/>
                <w:lang w:eastAsia="hr-HR"/>
              </w:rPr>
            </w:pPr>
            <w:r>
              <w:rPr>
                <w:rFonts w:cs="Calibri" w:cstheme="minorHAnsi"/>
                <w:b/>
                <w:sz w:val="24"/>
                <w:szCs w:val="24"/>
              </w:rPr>
              <w:t>RAZRADA ISHODA</w:t>
            </w:r>
          </w:p>
        </w:tc>
        <w:tc>
          <w:tcPr>
            <w:tcW w:w="35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DOBAR</w:t>
            </w:r>
          </w:p>
        </w:tc>
        <w:tc>
          <w:tcPr>
            <w:tcW w:w="423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VRLO DOBAR</w:t>
            </w:r>
          </w:p>
        </w:tc>
        <w:tc>
          <w:tcPr>
            <w:tcW w:w="44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ODLIČAN</w:t>
            </w:r>
          </w:p>
        </w:tc>
      </w:tr>
      <w:tr>
        <w:trPr/>
        <w:tc>
          <w:tcPr>
            <w:tcW w:w="3403"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zajedničkoj izvedbi glazbe, usklađuje vlastitu izvedbu s izvedbama drugih učenika te vrednuje vlastitu izvedbu, izvedbe drugih i zajedničku izvedbu.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35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Isključivo uz poticaj sudjeluje u zajedničkoj izvedbi glazbe, teško usklađuje vlastitu izvedbu s izvedbama drugih učenika. Nevoljko i nerealno vrednuje vlastitu izvedbu, izvedbe drugih i zajedničku izvedbu.</w:t>
            </w:r>
          </w:p>
        </w:tc>
        <w:tc>
          <w:tcPr>
            <w:tcW w:w="423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sudjeluje u zajedničkoj izvedbi glazbe, usklađuje vlastitu izvedbu s izvedbama drugih učenika te vrednuje vlastitu izvedbu, izvedbe drugih i zajedničku izvedbu.</w:t>
            </w:r>
          </w:p>
        </w:tc>
        <w:tc>
          <w:tcPr>
            <w:tcW w:w="44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Rado i aktivno sudjeluje u zajedničkoj izvedbi glazbe, usklađuje vlastitu izvedbu s izvedbama drugih učenika. Realno vrednuje vlastitu izvedbu, izvedbe drugih i zajedničku izvedbu te daje sugestije za poboljšanje iste.</w:t>
            </w:r>
          </w:p>
        </w:tc>
      </w:tr>
      <w:tr>
        <w:trPr/>
        <w:tc>
          <w:tcPr>
            <w:tcW w:w="15734"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sz w:val="28"/>
                <w:szCs w:val="24"/>
                <w:lang w:eastAsia="hr-HR"/>
              </w:rPr>
              <w:t>ISHOD: OŠ GK B.1.2. Učenik pjeva/izvodi pjesme i brojalice.</w:t>
            </w:r>
          </w:p>
        </w:tc>
      </w:tr>
      <w:tr>
        <w:trPr/>
        <w:tc>
          <w:tcPr>
            <w:tcW w:w="3403"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sz w:val="24"/>
                <w:szCs w:val="24"/>
                <w:lang w:eastAsia="hr-HR"/>
              </w:rPr>
            </w:pPr>
            <w:r>
              <w:rPr>
                <w:rFonts w:cs="Calibri" w:cstheme="minorHAnsi"/>
                <w:b/>
                <w:sz w:val="24"/>
                <w:szCs w:val="24"/>
              </w:rPr>
              <w:t>RAZRADA ISHODA</w:t>
            </w:r>
          </w:p>
        </w:tc>
        <w:tc>
          <w:tcPr>
            <w:tcW w:w="35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DOBAR</w:t>
            </w:r>
          </w:p>
        </w:tc>
        <w:tc>
          <w:tcPr>
            <w:tcW w:w="423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VRLO DOBAR</w:t>
            </w:r>
          </w:p>
        </w:tc>
        <w:tc>
          <w:tcPr>
            <w:tcW w:w="44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ODLIČAN</w:t>
            </w:r>
          </w:p>
        </w:tc>
      </w:tr>
      <w:tr>
        <w:trPr/>
        <w:tc>
          <w:tcPr>
            <w:tcW w:w="3403"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Pjeva/izvodi pjesme i brojalice i pritom uvažava glazbeno-izražajne sastavnice </w:t>
            </w:r>
          </w:p>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(metar/dobe, tempo, visina tona, dinamika).</w:t>
            </w:r>
          </w:p>
        </w:tc>
        <w:tc>
          <w:tcPr>
            <w:tcW w:w="35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Nevoljko pjeva/izvodi pjesme i brojalice i pritom ne uvažavajući glazbeno-izražajne sastavnice (metar/dobe, tempo, visina tona, dinamika).</w:t>
            </w:r>
          </w:p>
        </w:tc>
        <w:tc>
          <w:tcPr>
            <w:tcW w:w="423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Pjeva/izvodi pjesme i brojalice i pritom uvažava glazbeno-izražajne sastavnice (metar/dobe, tempo, visina tona, dinamika).</w:t>
            </w:r>
          </w:p>
        </w:tc>
        <w:tc>
          <w:tcPr>
            <w:tcW w:w="44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Samostalno i rado pjeva/izvodi pjesme i brojalice i pritom uvažava glazbeno-izražajne sastavnice (metar/dobe, tempo, visina tona, dinamika). </w:t>
            </w:r>
          </w:p>
        </w:tc>
      </w:tr>
      <w:tr>
        <w:trPr/>
        <w:tc>
          <w:tcPr>
            <w:tcW w:w="15734"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8"/>
                <w:szCs w:val="24"/>
                <w:lang w:eastAsia="hr-HR"/>
              </w:rPr>
              <w:t>ISHOD: OŠ GK B.1.3. Učenik izvodi glazbene igre uz pjevanje, slušanje glazbe i pokret uz glazbu.</w:t>
            </w:r>
          </w:p>
        </w:tc>
      </w:tr>
      <w:tr>
        <w:trPr/>
        <w:tc>
          <w:tcPr>
            <w:tcW w:w="3403"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sz w:val="24"/>
                <w:szCs w:val="24"/>
                <w:lang w:eastAsia="hr-HR"/>
              </w:rPr>
            </w:pPr>
            <w:r>
              <w:rPr>
                <w:rFonts w:cs="Calibri" w:cstheme="minorHAnsi"/>
                <w:b/>
                <w:sz w:val="24"/>
                <w:szCs w:val="24"/>
              </w:rPr>
              <w:t>RAZRADA ISHODA</w:t>
            </w:r>
          </w:p>
        </w:tc>
        <w:tc>
          <w:tcPr>
            <w:tcW w:w="35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DOBAR</w:t>
            </w:r>
          </w:p>
        </w:tc>
        <w:tc>
          <w:tcPr>
            <w:tcW w:w="423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VRLO DOBAR</w:t>
            </w:r>
          </w:p>
        </w:tc>
        <w:tc>
          <w:tcPr>
            <w:tcW w:w="44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ODLIČAN</w:t>
            </w:r>
          </w:p>
        </w:tc>
      </w:tr>
      <w:tr>
        <w:trPr/>
        <w:tc>
          <w:tcPr>
            <w:tcW w:w="3403" w:type="dxa"/>
            <w:tcBorders>
              <w:right w:val="double" w:sz="12" w:space="0" w:color="000000"/>
            </w:tcBorders>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Izvodi glazbene igre uz pjevanje, s tonovima/melodijama /ritmovima, uz slušanje glazbe te prati glazbu pokretom, a pritom opaža i uvažava glazbeno-izražajne sastavnice.</w:t>
            </w:r>
          </w:p>
        </w:tc>
        <w:tc>
          <w:tcPr>
            <w:tcW w:w="3597" w:type="dxa"/>
            <w:tcBorders/>
          </w:tcPr>
          <w:p>
            <w:pPr>
              <w:pStyle w:val="Normal"/>
              <w:spacing w:lineRule="auto" w:line="240" w:before="0" w:after="0"/>
              <w:ind w:left="31" w:hanging="32"/>
              <w:rPr>
                <w:rFonts w:eastAsia="Times New Roman" w:cs="Calibri" w:cstheme="minorHAnsi"/>
                <w:sz w:val="24"/>
                <w:szCs w:val="24"/>
                <w:lang w:eastAsia="hr-HR"/>
              </w:rPr>
            </w:pPr>
            <w:r>
              <w:rPr>
                <w:rFonts w:eastAsia="Times New Roman" w:cs="Calibri" w:cstheme="minorHAnsi"/>
                <w:sz w:val="24"/>
                <w:szCs w:val="24"/>
                <w:lang w:eastAsia="hr-HR"/>
              </w:rPr>
              <w:t>Uz poticaj i intervencije učitelja izvodi glazbene igre s pjevanjem, s tonovima/melodijama/ritmovima, uz slušanje glazbe i prati pokretom pjesme i skladbe. Potrebno učestalo  skretanje pozornosti na uvažavanje glazbeno-izražajnih sastavnica.</w:t>
            </w:r>
          </w:p>
        </w:tc>
        <w:tc>
          <w:tcPr>
            <w:tcW w:w="423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izvodi glazbene igre s pjevanjem, s tonovima/melodijama/ritmovima, uz slušanje glazbe i prati pokretom pjesme i skladbe uz povremeno skretanje pozornosti na glazbeno-izražajne sastavnice.</w:t>
            </w:r>
          </w:p>
        </w:tc>
        <w:tc>
          <w:tcPr>
            <w:tcW w:w="44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rado izvodi glazbene igre s pjevanjem, s tonovima/melodijama/ritmovima, uz slušanje glazbe i prati pokretom pjesme i skladbe uvažavajući glazbeno-izražajne sastavnice.</w:t>
            </w:r>
          </w:p>
        </w:tc>
      </w:tr>
      <w:tr>
        <w:trPr/>
        <w:tc>
          <w:tcPr>
            <w:tcW w:w="15734"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GK B.1.4. Učenik stvara/improvizira melodijske i ritamske cjeline te svira uz</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 </w:t>
            </w:r>
            <w:r>
              <w:rPr>
                <w:rFonts w:eastAsia="Times New Roman" w:cs="Calibri" w:cstheme="minorHAnsi"/>
                <w:b/>
                <w:sz w:val="28"/>
                <w:szCs w:val="28"/>
                <w:lang w:eastAsia="hr-HR"/>
              </w:rPr>
              <w:t>pjesme/brojalice koje izvodi.</w:t>
            </w:r>
          </w:p>
        </w:tc>
      </w:tr>
      <w:tr>
        <w:trPr/>
        <w:tc>
          <w:tcPr>
            <w:tcW w:w="3403"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sz w:val="24"/>
                <w:szCs w:val="24"/>
                <w:lang w:eastAsia="hr-HR"/>
              </w:rPr>
            </w:pPr>
            <w:r>
              <w:rPr>
                <w:rFonts w:cs="Calibri" w:cstheme="minorHAnsi"/>
                <w:b/>
                <w:sz w:val="24"/>
                <w:szCs w:val="24"/>
              </w:rPr>
              <w:t>RAZRADA ISHODA</w:t>
            </w:r>
          </w:p>
        </w:tc>
        <w:tc>
          <w:tcPr>
            <w:tcW w:w="35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DOBAR</w:t>
            </w:r>
          </w:p>
        </w:tc>
        <w:tc>
          <w:tcPr>
            <w:tcW w:w="423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VRLO DOBAR</w:t>
            </w:r>
          </w:p>
        </w:tc>
        <w:tc>
          <w:tcPr>
            <w:tcW w:w="44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ODLIČAN</w:t>
            </w:r>
          </w:p>
        </w:tc>
      </w:tr>
      <w:tr>
        <w:trPr/>
        <w:tc>
          <w:tcPr>
            <w:tcW w:w="3403"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Stvara/improvizira melodijske i ritamske cjeline pjevanjem, pokretom/plesom, pljeskanjem, lupkanjem, koračanjem i/ili udaraljkama.</w:t>
            </w:r>
          </w:p>
        </w:tc>
        <w:tc>
          <w:tcPr>
            <w:tcW w:w="35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Tek uz poticaj stvara melodijske i ritamske cjeline pjevanjem, pokretom, pljeskanjem, lupkanjem, koračanjem i/ili udaraljkama.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23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skupini stvara jednostavne melodijske i ritamske cjeline pjevanjem, pokretom, pljeskanjem, lupkanjem, koračanjem i/ili udaraljkama.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4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stvara kreativne i složene melodijske i ritamske cjeline pjevanjem, pokretom, pljeskanjem, lupkanjem, koračanjem i/ili udaraljkama.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3403"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Svira na udaraljkama ili tjeloglazbom uz pjesme/brojalice koje pjeva/izvodi.</w:t>
            </w:r>
          </w:p>
        </w:tc>
        <w:tc>
          <w:tcPr>
            <w:tcW w:w="35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Udaraljke iz dječjeg instrumentarija koristi ne nepravilan i često nenamjenski način te uz čestu intervenciju i korekciju učitelja.</w:t>
            </w:r>
          </w:p>
        </w:tc>
        <w:tc>
          <w:tcPr>
            <w:tcW w:w="4237"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Svira na udaraljkama ili tjeloglazbom uz pjesme/brojalice koje pjeva/izvodi uz manja odstupanja u tekstu i/ili ritmu. Ritam i tekst pjesama i brojalica reproducira uglavnom točno.</w:t>
            </w:r>
          </w:p>
        </w:tc>
        <w:tc>
          <w:tcPr>
            <w:tcW w:w="4497"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Samostalno svira na udaraljkama ili tjeloglazbom uz pjesme ili brojalice koje pjeva/izvodi. Ritam i tekst pjesama i brojalica reproducira točno. Udaraljke iz dječjeg instrumentarija koristi ispravno.</w:t>
            </w:r>
          </w:p>
        </w:tc>
      </w:tr>
      <w:tr>
        <w:trPr/>
        <w:tc>
          <w:tcPr>
            <w:tcW w:w="15734" w:type="dxa"/>
            <w:gridSpan w:val="4"/>
            <w:tcBorders/>
            <w:shd w:color="auto" w:fill="C5E0B3" w:themeFill="accent6" w:themeFillTint="66" w:val="clear"/>
          </w:tcPr>
          <w:p>
            <w:pPr>
              <w:pStyle w:val="Normal"/>
              <w:spacing w:lineRule="auto" w:line="240" w:before="0" w:after="0"/>
              <w:jc w:val="center"/>
              <w:rPr>
                <w:rFonts w:cs="Calibri" w:cstheme="minorHAnsi"/>
                <w:color w:val="C00000"/>
                <w:sz w:val="28"/>
                <w:szCs w:val="24"/>
              </w:rPr>
            </w:pPr>
            <w:r>
              <w:rPr>
                <w:rFonts w:eastAsia="Times New Roman" w:cs="Calibri" w:cstheme="minorHAnsi"/>
                <w:b/>
                <w:color w:val="C00000"/>
                <w:sz w:val="28"/>
                <w:szCs w:val="24"/>
                <w:lang w:eastAsia="hr-HR"/>
              </w:rPr>
              <w:t xml:space="preserve">DOMENA C: </w:t>
            </w:r>
            <w:r>
              <w:rPr>
                <w:rFonts w:cs="Calibri" w:cstheme="minorHAnsi"/>
                <w:b/>
                <w:color w:val="C00000"/>
                <w:sz w:val="28"/>
                <w:szCs w:val="24"/>
              </w:rPr>
              <w:t>GLAZBA U KONTEKSTU</w:t>
            </w:r>
          </w:p>
        </w:tc>
      </w:tr>
      <w:tr>
        <w:trPr/>
        <w:tc>
          <w:tcPr>
            <w:tcW w:w="15734"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ISHOD: OŠ GK C.1.1. Učenik na osnovu slušanja glazbe i aktivnog muziciranja </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prepoznaje različite uloge glazbe.</w:t>
            </w:r>
          </w:p>
        </w:tc>
      </w:tr>
      <w:tr>
        <w:trPr/>
        <w:tc>
          <w:tcPr>
            <w:tcW w:w="3403"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sz w:val="24"/>
                <w:szCs w:val="24"/>
                <w:lang w:eastAsia="hr-HR"/>
              </w:rPr>
            </w:pPr>
            <w:r>
              <w:rPr>
                <w:rFonts w:cs="Calibri" w:cstheme="minorHAnsi"/>
                <w:b/>
                <w:sz w:val="24"/>
                <w:szCs w:val="24"/>
              </w:rPr>
              <w:t>RAZRADA ISHODA</w:t>
            </w:r>
          </w:p>
        </w:tc>
        <w:tc>
          <w:tcPr>
            <w:tcW w:w="35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DOBAR</w:t>
            </w:r>
          </w:p>
        </w:tc>
        <w:tc>
          <w:tcPr>
            <w:tcW w:w="423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VRLO DOBAR</w:t>
            </w:r>
          </w:p>
        </w:tc>
        <w:tc>
          <w:tcPr>
            <w:tcW w:w="4497" w:type="dxa"/>
            <w:tcBorders/>
          </w:tcPr>
          <w:p>
            <w:pPr>
              <w:pStyle w:val="Normal"/>
              <w:spacing w:lineRule="auto" w:line="240" w:before="0" w:after="0"/>
              <w:jc w:val="center"/>
              <w:rPr>
                <w:rFonts w:eastAsia="Times New Roman" w:cs="Calibri" w:cstheme="minorHAnsi"/>
                <w:sz w:val="24"/>
                <w:szCs w:val="24"/>
                <w:lang w:eastAsia="hr-HR"/>
              </w:rPr>
            </w:pPr>
            <w:r>
              <w:rPr>
                <w:rFonts w:cs="Calibri" w:cstheme="minorHAnsi"/>
                <w:b/>
                <w:sz w:val="24"/>
                <w:szCs w:val="24"/>
              </w:rPr>
              <w:t>ODLIČAN</w:t>
            </w:r>
          </w:p>
        </w:tc>
      </w:tr>
      <w:tr>
        <w:trPr/>
        <w:tc>
          <w:tcPr>
            <w:tcW w:w="3403" w:type="dxa"/>
            <w:tcBorders>
              <w:right w:val="double" w:sz="12" w:space="0" w:color="000000"/>
            </w:tcBorders>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Na osnovu slušanja glazbe i aktivnog muziciranja prepoznaje različite uloge glazbe (svečana glazba, glazba za ples i sl.).</w:t>
            </w:r>
          </w:p>
        </w:tc>
        <w:tc>
          <w:tcPr>
            <w:tcW w:w="35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Glazbene primjere sluša uz česta skretanja pozornosti na sadržaje slušanja. Teško i uz poticaje prepoznaje različite uloge glazbe. </w:t>
            </w:r>
          </w:p>
        </w:tc>
        <w:tc>
          <w:tcPr>
            <w:tcW w:w="423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Pozorno sluša glazbene primjere uz manje intervencije učitelja. Dio slušanih glazbenih primjera pravilno kategorizira po ulozi (svečana glazba, glazba za ples i sl.).</w:t>
            </w:r>
          </w:p>
        </w:tc>
        <w:tc>
          <w:tcPr>
            <w:tcW w:w="4497"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Slušanjem glazbenih primjera samostalno prepoznaje različite uloge glazbe. Samoinicijativno i samostalno daje primjere i ostalih skladbi u istoj vrsti glazbe. </w:t>
            </w:r>
          </w:p>
        </w:tc>
      </w:tr>
    </w:tbl>
    <w:p>
      <w:pPr>
        <w:pStyle w:val="Normal"/>
        <w:rPr>
          <w:sz w:val="24"/>
          <w:szCs w:val="24"/>
        </w:rPr>
      </w:pPr>
      <w:r>
        <w:rPr>
          <w:sz w:val="24"/>
          <w:szCs w:val="24"/>
        </w:rPr>
      </w:r>
    </w:p>
    <w:p>
      <w:pPr>
        <w:pStyle w:val="Normal"/>
        <w:rPr>
          <w:rFonts w:cs="Calibri" w:cstheme="minorHAnsi"/>
          <w:sz w:val="24"/>
        </w:rPr>
      </w:pPr>
      <w:r>
        <w:rPr>
          <w:rFonts w:cs="Calibri" w:cstheme="minorHAnsi"/>
          <w:sz w:val="24"/>
        </w:rPr>
        <w:t xml:space="preserve">U nastavku donosimo elemente vrednovanja za treći i nadodani element: </w:t>
      </w:r>
      <w:r>
        <w:rPr>
          <w:rFonts w:cs="Calibri" w:cstheme="minorHAnsi"/>
          <w:b/>
          <w:sz w:val="24"/>
        </w:rPr>
        <w:t>Odgojni učinci rada</w:t>
      </w:r>
      <w:r>
        <w:rPr>
          <w:rFonts w:cs="Calibri" w:cstheme="minorHAnsi"/>
          <w:sz w:val="24"/>
        </w:rPr>
        <w:t>.</w:t>
      </w:r>
    </w:p>
    <w:tbl>
      <w:tblPr>
        <w:tblW w:w="15877" w:type="dxa"/>
        <w:jc w:val="left"/>
        <w:tblInd w:w="-714" w:type="dxa"/>
        <w:tblCellMar>
          <w:top w:w="0" w:type="dxa"/>
          <w:left w:w="108" w:type="dxa"/>
          <w:bottom w:w="0" w:type="dxa"/>
          <w:right w:w="108" w:type="dxa"/>
        </w:tblCellMar>
        <w:tblLook w:firstRow="1" w:noVBand="0" w:lastRow="0" w:firstColumn="1" w:lastColumn="0" w:noHBand="0" w:val="00a0"/>
      </w:tblPr>
      <w:tblGrid>
        <w:gridCol w:w="425"/>
        <w:gridCol w:w="3315"/>
        <w:gridCol w:w="3034"/>
        <w:gridCol w:w="3034"/>
        <w:gridCol w:w="3034"/>
        <w:gridCol w:w="3034"/>
      </w:tblGrid>
      <w:tr>
        <w:trPr/>
        <w:tc>
          <w:tcPr>
            <w:tcW w:w="425"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r>
          </w:p>
        </w:tc>
        <w:tc>
          <w:tcPr>
            <w:tcW w:w="3315"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NEDOVOLJAN</w:t>
            </w:r>
          </w:p>
        </w:tc>
        <w:tc>
          <w:tcPr>
            <w:tcW w:w="3034"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DOVOLJAN</w:t>
            </w:r>
          </w:p>
        </w:tc>
        <w:tc>
          <w:tcPr>
            <w:tcW w:w="3034"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DOBAR</w:t>
            </w:r>
          </w:p>
        </w:tc>
        <w:tc>
          <w:tcPr>
            <w:tcW w:w="3034"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VRLO DOBAR</w:t>
            </w:r>
          </w:p>
        </w:tc>
        <w:tc>
          <w:tcPr>
            <w:tcW w:w="3034"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ODLIČAN</w:t>
            </w:r>
          </w:p>
        </w:tc>
      </w:tr>
      <w:tr>
        <w:trPr>
          <w:trHeight w:val="1134" w:hRule="atLeast"/>
          <w:cantSplit w:val="true"/>
        </w:trPr>
        <w:tc>
          <w:tcPr>
            <w:tcW w:w="425" w:type="dxa"/>
            <w:tcBorders>
              <w:top w:val="single" w:sz="4" w:space="0" w:color="000000"/>
              <w:left w:val="single" w:sz="4" w:space="0" w:color="000000"/>
              <w:bottom w:val="single" w:sz="4" w:space="0" w:color="000000"/>
              <w:right w:val="single" w:sz="4" w:space="0" w:color="000000"/>
            </w:tcBorders>
            <w:textDirection w:val="btLr"/>
          </w:tcPr>
          <w:p>
            <w:pPr>
              <w:pStyle w:val="Normal"/>
              <w:spacing w:lineRule="auto" w:line="240" w:before="0" w:after="0"/>
              <w:ind w:left="113" w:right="113" w:hanging="0"/>
              <w:jc w:val="center"/>
              <w:rPr>
                <w:b/>
                <w:b/>
                <w:sz w:val="24"/>
                <w:szCs w:val="20"/>
              </w:rPr>
            </w:pPr>
            <w:r>
              <w:rPr>
                <w:b/>
                <w:sz w:val="24"/>
                <w:szCs w:val="20"/>
              </w:rPr>
              <w:t xml:space="preserve">ODGOJNI UČINCI RADA </w:t>
            </w:r>
          </w:p>
        </w:tc>
        <w:tc>
          <w:tcPr>
            <w:tcW w:w="33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33" w:hanging="0"/>
              <w:rPr>
                <w:sz w:val="24"/>
                <w:lang w:val="sv-SE"/>
              </w:rPr>
            </w:pPr>
            <w:r>
              <w:rPr>
                <w:sz w:val="24"/>
                <w:lang w:val="sv-SE"/>
              </w:rPr>
              <w:t>Niti uz poticaj ne želi raditi kao dio skupine niti samostalno.</w:t>
            </w:r>
          </w:p>
          <w:p>
            <w:pPr>
              <w:pStyle w:val="Normal"/>
              <w:spacing w:lineRule="auto" w:line="240" w:before="0" w:after="0"/>
              <w:ind w:left="33" w:hanging="0"/>
              <w:rPr>
                <w:sz w:val="24"/>
              </w:rPr>
            </w:pPr>
            <w:r>
              <w:rPr>
                <w:sz w:val="24"/>
              </w:rPr>
              <w:t>Ne prihvaća pravila.</w:t>
            </w:r>
          </w:p>
          <w:p>
            <w:pPr>
              <w:pStyle w:val="Normal"/>
              <w:spacing w:lineRule="auto" w:line="240" w:before="0" w:after="0"/>
              <w:ind w:left="33" w:hanging="0"/>
              <w:rPr>
                <w:sz w:val="24"/>
              </w:rPr>
            </w:pPr>
            <w:r>
              <w:rPr>
                <w:sz w:val="24"/>
              </w:rPr>
              <w:t>Neprimjereno se ponaša u radu.</w:t>
            </w:r>
          </w:p>
          <w:p>
            <w:pPr>
              <w:pStyle w:val="Normal"/>
              <w:spacing w:lineRule="auto" w:line="240" w:before="0" w:after="0"/>
              <w:ind w:left="33" w:hanging="0"/>
              <w:rPr>
                <w:sz w:val="24"/>
              </w:rPr>
            </w:pPr>
            <w:r>
              <w:rPr>
                <w:sz w:val="24"/>
              </w:rPr>
              <w:t>Ne prihvaća odgovornost za svoje ponašanje.</w:t>
            </w:r>
          </w:p>
          <w:p>
            <w:pPr>
              <w:pStyle w:val="Normal"/>
              <w:spacing w:lineRule="auto" w:line="240" w:before="0" w:after="0"/>
              <w:ind w:left="33" w:hanging="0"/>
              <w:rPr>
                <w:sz w:val="24"/>
              </w:rPr>
            </w:pPr>
            <w:r>
              <w:rPr>
                <w:sz w:val="24"/>
              </w:rPr>
              <w:t>Nema razvijen osjećaj samokontrole.</w:t>
            </w:r>
          </w:p>
          <w:p>
            <w:pPr>
              <w:pStyle w:val="Normal"/>
              <w:spacing w:lineRule="auto" w:line="240" w:before="0" w:after="0"/>
              <w:ind w:left="33" w:hanging="0"/>
              <w:rPr>
                <w:sz w:val="24"/>
              </w:rPr>
            </w:pPr>
            <w:r>
              <w:rPr>
                <w:sz w:val="24"/>
              </w:rPr>
              <w:t>Ne nosi pribor za rad.</w:t>
            </w:r>
          </w:p>
          <w:p>
            <w:pPr>
              <w:pStyle w:val="Normal"/>
              <w:spacing w:lineRule="auto" w:line="240" w:before="0" w:after="0"/>
              <w:ind w:left="33" w:hanging="0"/>
              <w:rPr>
                <w:sz w:val="24"/>
              </w:rPr>
            </w:pPr>
            <w:r>
              <w:rPr>
                <w:sz w:val="24"/>
              </w:rPr>
              <w:t>Ne reagira na opomenu.</w:t>
            </w:r>
          </w:p>
          <w:p>
            <w:pPr>
              <w:pStyle w:val="Normal"/>
              <w:spacing w:lineRule="auto" w:line="240" w:before="0" w:after="0"/>
              <w:rPr>
                <w:rFonts w:cs="Calibri"/>
                <w:sz w:val="24"/>
              </w:rPr>
            </w:pPr>
            <w:r>
              <w:rPr>
                <w:rFonts w:cs="Calibri"/>
                <w:sz w:val="24"/>
              </w:rPr>
            </w:r>
          </w:p>
        </w:tc>
        <w:tc>
          <w:tcPr>
            <w:tcW w:w="30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33" w:hanging="0"/>
              <w:rPr>
                <w:sz w:val="24"/>
                <w:lang w:val="sv-SE"/>
              </w:rPr>
            </w:pPr>
            <w:r>
              <w:rPr>
                <w:sz w:val="24"/>
                <w:lang w:val="sv-SE"/>
              </w:rPr>
              <w:t>U rad se uključuje tek uz stalne intervencije učitelja.</w:t>
            </w:r>
          </w:p>
          <w:p>
            <w:pPr>
              <w:pStyle w:val="Normal"/>
              <w:spacing w:lineRule="auto" w:line="240" w:before="0" w:after="0"/>
              <w:ind w:left="33" w:hanging="0"/>
              <w:rPr>
                <w:sz w:val="24"/>
              </w:rPr>
            </w:pPr>
            <w:r>
              <w:rPr>
                <w:sz w:val="24"/>
              </w:rPr>
              <w:t>Postavljena pravila prihvaća uz stalna podsjećanja na ista.</w:t>
            </w:r>
          </w:p>
          <w:p>
            <w:pPr>
              <w:pStyle w:val="Normal"/>
              <w:spacing w:lineRule="auto" w:line="240" w:before="0" w:after="0"/>
              <w:ind w:left="33" w:hanging="0"/>
              <w:rPr>
                <w:sz w:val="24"/>
              </w:rPr>
            </w:pPr>
            <w:r>
              <w:rPr>
                <w:sz w:val="24"/>
              </w:rPr>
              <w:t>Neprimjereno se ponaša u radu.</w:t>
            </w:r>
          </w:p>
          <w:p>
            <w:pPr>
              <w:pStyle w:val="Normal"/>
              <w:spacing w:lineRule="auto" w:line="240" w:before="0" w:after="0"/>
              <w:ind w:left="33" w:hanging="0"/>
              <w:rPr>
                <w:sz w:val="24"/>
              </w:rPr>
            </w:pPr>
            <w:r>
              <w:rPr>
                <w:sz w:val="24"/>
              </w:rPr>
              <w:t>Odgovornost za svoje ponašanje prihvaća nakon intervencije učitelja.</w:t>
            </w:r>
          </w:p>
          <w:p>
            <w:pPr>
              <w:pStyle w:val="Normal"/>
              <w:spacing w:lineRule="auto" w:line="240" w:before="0" w:after="0"/>
              <w:ind w:left="33" w:hanging="0"/>
              <w:rPr>
                <w:sz w:val="24"/>
              </w:rPr>
            </w:pPr>
            <w:r>
              <w:rPr>
                <w:sz w:val="24"/>
              </w:rPr>
              <w:t>Potrebno razvijati osjećaj za samokontrolu.</w:t>
            </w:r>
          </w:p>
          <w:p>
            <w:pPr>
              <w:pStyle w:val="Normal"/>
              <w:spacing w:lineRule="auto" w:line="240" w:before="0" w:after="0"/>
              <w:ind w:left="33" w:hanging="0"/>
              <w:rPr>
                <w:sz w:val="24"/>
              </w:rPr>
            </w:pPr>
            <w:r>
              <w:rPr>
                <w:sz w:val="24"/>
              </w:rPr>
              <w:t>Ne brine o urednosti pribora za rad i na sat ga nosi povremeno.</w:t>
            </w:r>
          </w:p>
          <w:p>
            <w:pPr>
              <w:pStyle w:val="Normal"/>
              <w:spacing w:lineRule="auto" w:line="240" w:before="0" w:after="0"/>
              <w:ind w:left="33" w:hanging="0"/>
              <w:rPr>
                <w:sz w:val="24"/>
              </w:rPr>
            </w:pPr>
            <w:r>
              <w:rPr>
                <w:sz w:val="24"/>
              </w:rPr>
              <w:t>Često ne reagira na opomenu.</w:t>
            </w:r>
          </w:p>
          <w:p>
            <w:pPr>
              <w:pStyle w:val="Normal"/>
              <w:spacing w:lineRule="auto" w:line="240" w:before="0" w:after="0"/>
              <w:ind w:left="357" w:hanging="0"/>
              <w:rPr>
                <w:rFonts w:cs="Calibri"/>
                <w:sz w:val="24"/>
              </w:rPr>
            </w:pPr>
            <w:r>
              <w:rPr>
                <w:rFonts w:cs="Calibri"/>
                <w:sz w:val="24"/>
              </w:rPr>
            </w:r>
          </w:p>
        </w:tc>
        <w:tc>
          <w:tcPr>
            <w:tcW w:w="3034" w:type="dxa"/>
            <w:tcBorders>
              <w:top w:val="single" w:sz="4" w:space="0" w:color="000000"/>
              <w:left w:val="single" w:sz="4" w:space="0" w:color="000000"/>
              <w:bottom w:val="single" w:sz="4" w:space="0" w:color="000000"/>
              <w:right w:val="single" w:sz="4" w:space="0" w:color="000000"/>
            </w:tcBorders>
          </w:tcPr>
          <w:p>
            <w:pPr>
              <w:pStyle w:val="Default"/>
              <w:rPr>
                <w:rFonts w:cs="Calibri"/>
                <w:szCs w:val="22"/>
              </w:rPr>
            </w:pPr>
            <w:r>
              <w:rPr>
                <w:rFonts w:cs="Calibri"/>
                <w:szCs w:val="22"/>
              </w:rPr>
              <w:t>Uz poticaj se uključuje u rad skupine i u sve oblike rada.</w:t>
            </w:r>
          </w:p>
          <w:p>
            <w:pPr>
              <w:pStyle w:val="Default"/>
              <w:rPr>
                <w:rFonts w:cs="Calibri"/>
                <w:szCs w:val="22"/>
              </w:rPr>
            </w:pPr>
            <w:r>
              <w:rPr>
                <w:rFonts w:cs="Calibri"/>
                <w:szCs w:val="22"/>
              </w:rPr>
              <w:t>Prihvaća samo određena postavljena pravila.</w:t>
            </w:r>
          </w:p>
          <w:p>
            <w:pPr>
              <w:pStyle w:val="Default"/>
              <w:rPr>
                <w:rFonts w:cs="Calibri"/>
                <w:szCs w:val="22"/>
              </w:rPr>
            </w:pPr>
            <w:r>
              <w:rPr>
                <w:rFonts w:cs="Calibri"/>
                <w:szCs w:val="22"/>
              </w:rPr>
              <w:t>U radu ponekada dolazi do nepoželjnih oblika ponašanja te je često potrebna intervencija učitelja.</w:t>
            </w:r>
          </w:p>
          <w:p>
            <w:pPr>
              <w:pStyle w:val="Default"/>
              <w:rPr>
                <w:rFonts w:cs="Calibri"/>
                <w:szCs w:val="22"/>
              </w:rPr>
            </w:pPr>
            <w:r>
              <w:rPr>
                <w:rFonts w:cs="Calibri"/>
                <w:szCs w:val="22"/>
              </w:rPr>
              <w:t>Ponekada zaboravlja pribor za rad.</w:t>
            </w:r>
          </w:p>
          <w:p>
            <w:pPr>
              <w:pStyle w:val="Default"/>
              <w:rPr>
                <w:rFonts w:cs="Calibri"/>
                <w:szCs w:val="22"/>
              </w:rPr>
            </w:pPr>
            <w:r>
              <w:rPr>
                <w:rFonts w:cs="Calibri"/>
                <w:szCs w:val="22"/>
              </w:rPr>
            </w:r>
          </w:p>
          <w:p>
            <w:pPr>
              <w:pStyle w:val="Default"/>
              <w:rPr>
                <w:rFonts w:cs="Calibri"/>
                <w:szCs w:val="22"/>
              </w:rPr>
            </w:pPr>
            <w:r>
              <w:rPr>
                <w:rFonts w:cs="Calibri"/>
                <w:szCs w:val="22"/>
              </w:rPr>
            </w:r>
          </w:p>
        </w:tc>
        <w:tc>
          <w:tcPr>
            <w:tcW w:w="3034" w:type="dxa"/>
            <w:tcBorders>
              <w:top w:val="single" w:sz="4" w:space="0" w:color="000000"/>
              <w:left w:val="single" w:sz="4" w:space="0" w:color="000000"/>
              <w:bottom w:val="single" w:sz="4" w:space="0" w:color="000000"/>
              <w:right w:val="single" w:sz="4" w:space="0" w:color="000000"/>
            </w:tcBorders>
          </w:tcPr>
          <w:p>
            <w:pPr>
              <w:pStyle w:val="Default"/>
              <w:rPr>
                <w:rFonts w:cs="Calibri"/>
                <w:szCs w:val="22"/>
              </w:rPr>
            </w:pPr>
            <w:r>
              <w:rPr>
                <w:rFonts w:cs="Calibri"/>
                <w:szCs w:val="22"/>
              </w:rPr>
              <w:t>Uglavnom se uključuje u rad skupine i u sve oblike rada.</w:t>
            </w:r>
          </w:p>
          <w:p>
            <w:pPr>
              <w:pStyle w:val="Default"/>
              <w:rPr>
                <w:rFonts w:cs="Calibri"/>
                <w:szCs w:val="22"/>
              </w:rPr>
            </w:pPr>
            <w:r>
              <w:rPr>
                <w:rFonts w:cs="Calibri"/>
                <w:szCs w:val="22"/>
              </w:rPr>
              <w:t>Prihvaća i slijedi postavljena pravila pri radu uz manje opomene i podsjećanja.</w:t>
            </w:r>
          </w:p>
          <w:p>
            <w:pPr>
              <w:pStyle w:val="Default"/>
              <w:rPr>
                <w:rFonts w:cs="Calibri"/>
                <w:szCs w:val="22"/>
              </w:rPr>
            </w:pPr>
            <w:r>
              <w:rPr>
                <w:rFonts w:cs="Calibri"/>
                <w:szCs w:val="22"/>
              </w:rPr>
              <w:t>U radu se uglavnom ponaša primjereno.</w:t>
            </w:r>
          </w:p>
          <w:p>
            <w:pPr>
              <w:pStyle w:val="Default"/>
              <w:rPr>
                <w:rFonts w:cs="Calibri"/>
                <w:szCs w:val="22"/>
              </w:rPr>
            </w:pPr>
            <w:r>
              <w:rPr>
                <w:rFonts w:cs="Calibri"/>
                <w:szCs w:val="22"/>
              </w:rPr>
              <w:t>Nosi pribor za rad.</w:t>
            </w:r>
          </w:p>
          <w:p>
            <w:pPr>
              <w:pStyle w:val="Default"/>
              <w:rPr>
                <w:rFonts w:cs="Calibri"/>
                <w:szCs w:val="22"/>
              </w:rPr>
            </w:pPr>
            <w:r>
              <w:rPr>
                <w:rFonts w:cs="Calibri"/>
                <w:szCs w:val="22"/>
              </w:rPr>
            </w:r>
          </w:p>
          <w:p>
            <w:pPr>
              <w:pStyle w:val="Default"/>
              <w:rPr>
                <w:rFonts w:cs="Calibri"/>
                <w:szCs w:val="22"/>
              </w:rPr>
            </w:pPr>
            <w:r>
              <w:rPr>
                <w:rFonts w:cs="Calibri"/>
                <w:szCs w:val="22"/>
              </w:rPr>
            </w:r>
          </w:p>
        </w:tc>
        <w:tc>
          <w:tcPr>
            <w:tcW w:w="3034" w:type="dxa"/>
            <w:tcBorders>
              <w:top w:val="single" w:sz="4" w:space="0" w:color="000000"/>
              <w:left w:val="single" w:sz="4" w:space="0" w:color="000000"/>
              <w:bottom w:val="single" w:sz="4" w:space="0" w:color="000000"/>
              <w:right w:val="single" w:sz="4" w:space="0" w:color="000000"/>
            </w:tcBorders>
          </w:tcPr>
          <w:p>
            <w:pPr>
              <w:pStyle w:val="Default"/>
              <w:rPr>
                <w:rFonts w:cs="Calibri"/>
                <w:szCs w:val="22"/>
              </w:rPr>
            </w:pPr>
            <w:r>
              <w:rPr>
                <w:rFonts w:cs="Calibri"/>
                <w:szCs w:val="22"/>
              </w:rPr>
              <w:t>Rado se uključuje u rad skupine i u sve oblike rada.</w:t>
            </w:r>
          </w:p>
          <w:p>
            <w:pPr>
              <w:pStyle w:val="Default"/>
              <w:rPr>
                <w:rFonts w:cs="Calibri"/>
                <w:szCs w:val="22"/>
              </w:rPr>
            </w:pPr>
            <w:r>
              <w:rPr>
                <w:rFonts w:cs="Calibri"/>
                <w:szCs w:val="22"/>
              </w:rPr>
              <w:t>Prihvaća i slijedi postavljena pravila pri radu.</w:t>
            </w:r>
          </w:p>
          <w:p>
            <w:pPr>
              <w:pStyle w:val="Default"/>
              <w:rPr>
                <w:rFonts w:cs="Calibri"/>
                <w:szCs w:val="22"/>
              </w:rPr>
            </w:pPr>
            <w:r>
              <w:rPr>
                <w:rFonts w:cs="Calibri"/>
                <w:szCs w:val="22"/>
              </w:rPr>
              <w:t>U radu se ponaša primjereno.</w:t>
            </w:r>
          </w:p>
          <w:p>
            <w:pPr>
              <w:pStyle w:val="Default"/>
              <w:rPr>
                <w:rFonts w:cs="Calibri"/>
                <w:szCs w:val="22"/>
              </w:rPr>
            </w:pPr>
            <w:r>
              <w:rPr>
                <w:rFonts w:cs="Calibri"/>
                <w:szCs w:val="22"/>
              </w:rPr>
              <w:t>Redovito nosi pribor za rad i brine o njegovoj urednosti.</w:t>
            </w:r>
          </w:p>
          <w:p>
            <w:pPr>
              <w:pStyle w:val="Default"/>
              <w:rPr>
                <w:rFonts w:cs="Calibri"/>
                <w:szCs w:val="22"/>
              </w:rPr>
            </w:pPr>
            <w:r>
              <w:rPr>
                <w:rFonts w:cs="Calibri"/>
                <w:szCs w:val="22"/>
              </w:rPr>
              <w:t>Sve dodatne zadatke (izrada plakata, jednostavnih glazbala..) prihvaća i odrađuje na vrijeme, kvalitetno i sa entuzijazmom.</w:t>
            </w:r>
          </w:p>
          <w:p>
            <w:pPr>
              <w:pStyle w:val="Default"/>
              <w:rPr>
                <w:rFonts w:cs="Calibri"/>
                <w:szCs w:val="22"/>
              </w:rPr>
            </w:pPr>
            <w:r>
              <w:rPr>
                <w:rFonts w:cs="Calibri"/>
                <w:szCs w:val="22"/>
              </w:rPr>
            </w:r>
          </w:p>
        </w:tc>
      </w:tr>
    </w:tbl>
    <w:p>
      <w:pPr>
        <w:pStyle w:val="Normal"/>
        <w:rPr>
          <w:rFonts w:cs="Calibri" w:cstheme="minorHAnsi"/>
          <w:sz w:val="24"/>
        </w:rPr>
      </w:pPr>
      <w:r>
        <w:rPr>
          <w:rFonts w:cs="Calibri" w:cstheme="minorHAnsi"/>
          <w:sz w:val="24"/>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jc w:val="center"/>
        <w:rPr>
          <w:rFonts w:cs="Calibri" w:cstheme="minorHAnsi"/>
          <w:b/>
          <w:b/>
          <w:sz w:val="40"/>
        </w:rPr>
      </w:pPr>
      <w:r>
        <w:rPr>
          <w:rFonts w:cs="Calibri" w:cstheme="minorHAnsi"/>
          <w:b/>
          <w:sz w:val="28"/>
        </w:rPr>
        <w:t>NASTAVNI PREDMET:  MATEMATIKA</w:t>
      </w:r>
    </w:p>
    <w:p>
      <w:pPr>
        <w:pStyle w:val="Box459495"/>
        <w:spacing w:before="280" w:after="280"/>
        <w:ind w:left="82" w:hanging="0"/>
        <w:jc w:val="both"/>
        <w:rPr>
          <w:rFonts w:ascii="Calibri" w:hAnsi="Calibri" w:cs="Calibri" w:asciiTheme="minorHAnsi" w:cstheme="minorHAnsi" w:hAnsiTheme="minorHAnsi"/>
          <w:b/>
          <w:b/>
          <w:szCs w:val="22"/>
        </w:rPr>
      </w:pPr>
      <w:r>
        <w:rPr>
          <w:rFonts w:cs="Calibri" w:cstheme="minorHAnsi" w:ascii="Calibri" w:hAnsi="Calibri"/>
          <w:b/>
          <w:szCs w:val="22"/>
        </w:rPr>
      </w:r>
    </w:p>
    <w:p>
      <w:pPr>
        <w:pStyle w:val="Box459495"/>
        <w:spacing w:before="280" w:after="280"/>
        <w:ind w:left="82" w:hanging="0"/>
        <w:jc w:val="both"/>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Domene  u nastavnome predmetu Matematika jesu:</w:t>
      </w:r>
    </w:p>
    <w:p>
      <w:pPr>
        <w:pStyle w:val="Box459495"/>
        <w:numPr>
          <w:ilvl w:val="0"/>
          <w:numId w:val="15"/>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brojevi</w:t>
      </w:r>
    </w:p>
    <w:p>
      <w:pPr>
        <w:pStyle w:val="Box459495"/>
        <w:numPr>
          <w:ilvl w:val="0"/>
          <w:numId w:val="15"/>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algebra i funkcije</w:t>
      </w:r>
    </w:p>
    <w:p>
      <w:pPr>
        <w:pStyle w:val="Box459495"/>
        <w:numPr>
          <w:ilvl w:val="0"/>
          <w:numId w:val="15"/>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oblik i prostor</w:t>
      </w:r>
    </w:p>
    <w:p>
      <w:pPr>
        <w:pStyle w:val="Box459495"/>
        <w:numPr>
          <w:ilvl w:val="0"/>
          <w:numId w:val="15"/>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mjerenje</w:t>
      </w:r>
    </w:p>
    <w:p>
      <w:pPr>
        <w:pStyle w:val="Box459495"/>
        <w:numPr>
          <w:ilvl w:val="0"/>
          <w:numId w:val="15"/>
        </w:numPr>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podatci, statistika i vjerojatnost</w:t>
      </w:r>
    </w:p>
    <w:p>
      <w:pPr>
        <w:pStyle w:val="Box459495"/>
        <w:spacing w:before="280" w:after="280"/>
        <w:ind w:left="82" w:hanging="0"/>
        <w:jc w:val="both"/>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Elementi vrednovanja u nastavnome predmetu Matematika jesu:</w:t>
      </w:r>
    </w:p>
    <w:p>
      <w:pPr>
        <w:pStyle w:val="Box459495"/>
        <w:spacing w:before="280" w:after="280"/>
        <w:ind w:left="82" w:hanging="0"/>
        <w:rPr>
          <w:rFonts w:ascii="Calibri" w:hAnsi="Calibri" w:cs="Calibri" w:asciiTheme="minorHAnsi" w:cstheme="minorHAnsi" w:hAnsiTheme="minorHAnsi"/>
          <w:i/>
          <w:i/>
          <w:szCs w:val="22"/>
        </w:rPr>
      </w:pPr>
      <w:r>
        <w:rPr>
          <w:rStyle w:val="Kurziv"/>
          <w:rFonts w:cs="Calibri" w:ascii="Calibri" w:hAnsi="Calibri" w:asciiTheme="minorHAnsi" w:cstheme="minorHAnsi" w:hAnsiTheme="minorHAnsi"/>
          <w:i/>
          <w:szCs w:val="22"/>
        </w:rPr>
        <w:t>1. Usvojenost znanja i vještina:</w:t>
      </w:r>
    </w:p>
    <w:p>
      <w:pPr>
        <w:pStyle w:val="Box459495"/>
        <w:numPr>
          <w:ilvl w:val="2"/>
          <w:numId w:val="12"/>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opisuje matematičke pojmove</w:t>
      </w:r>
    </w:p>
    <w:p>
      <w:pPr>
        <w:pStyle w:val="Box459495"/>
        <w:numPr>
          <w:ilvl w:val="2"/>
          <w:numId w:val="12"/>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odabire odgovarajuće i matematički ispravne procedure te ih provodi</w:t>
      </w:r>
    </w:p>
    <w:p>
      <w:pPr>
        <w:pStyle w:val="Box459495"/>
        <w:numPr>
          <w:ilvl w:val="2"/>
          <w:numId w:val="12"/>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provjerava ispravnost matematičkih postupaka i utvrđuje smislenost rezultata</w:t>
      </w:r>
    </w:p>
    <w:p>
      <w:pPr>
        <w:pStyle w:val="Box459495"/>
        <w:numPr>
          <w:ilvl w:val="2"/>
          <w:numId w:val="12"/>
        </w:numPr>
        <w:spacing w:before="280" w:after="28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upotrebljava i povezuje matematičke koncepte.</w:t>
      </w:r>
    </w:p>
    <w:p>
      <w:pPr>
        <w:pStyle w:val="Box459495"/>
        <w:spacing w:before="280" w:after="280"/>
        <w:ind w:left="82" w:hanging="0"/>
        <w:rPr>
          <w:rFonts w:ascii="Calibri" w:hAnsi="Calibri" w:cs="Calibri" w:asciiTheme="minorHAnsi" w:cstheme="minorHAnsi" w:hAnsiTheme="minorHAnsi"/>
          <w:i/>
          <w:i/>
          <w:szCs w:val="22"/>
        </w:rPr>
      </w:pPr>
      <w:r>
        <w:rPr>
          <w:rStyle w:val="Kurziv"/>
          <w:rFonts w:cs="Calibri" w:ascii="Calibri" w:hAnsi="Calibri" w:asciiTheme="minorHAnsi" w:cstheme="minorHAnsi" w:hAnsiTheme="minorHAnsi"/>
          <w:i/>
          <w:szCs w:val="22"/>
        </w:rPr>
        <w:t>2. Matematička komunikacija:</w:t>
      </w:r>
    </w:p>
    <w:p>
      <w:pPr>
        <w:pStyle w:val="Box459495"/>
        <w:numPr>
          <w:ilvl w:val="2"/>
          <w:numId w:val="13"/>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koristi se odgovarajućim matematičkim jezikom (standardni matematički simboli, zapisi i terminologija) pri usmenome i pisanome izražavanju</w:t>
      </w:r>
    </w:p>
    <w:p>
      <w:pPr>
        <w:pStyle w:val="Box459495"/>
        <w:numPr>
          <w:ilvl w:val="2"/>
          <w:numId w:val="13"/>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koristi se odgovarajućim matematičkim prikazima za predstavljanje podataka</w:t>
      </w:r>
    </w:p>
    <w:p>
      <w:pPr>
        <w:pStyle w:val="Box459495"/>
        <w:numPr>
          <w:ilvl w:val="2"/>
          <w:numId w:val="13"/>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prelazi između različitih matematičkih prikaza</w:t>
      </w:r>
    </w:p>
    <w:p>
      <w:pPr>
        <w:pStyle w:val="Box459495"/>
        <w:numPr>
          <w:ilvl w:val="2"/>
          <w:numId w:val="13"/>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svoje razmišljanje iznosi cjelovitim, suvislim i sažetim matematičkim rečenicama</w:t>
      </w:r>
    </w:p>
    <w:p>
      <w:pPr>
        <w:pStyle w:val="Box459495"/>
        <w:numPr>
          <w:ilvl w:val="2"/>
          <w:numId w:val="13"/>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postavlja pitanja i odgovara na pitanja koja nadilaze opseg izvorno postavljenoga pitanja</w:t>
      </w:r>
    </w:p>
    <w:p>
      <w:pPr>
        <w:pStyle w:val="Box459495"/>
        <w:numPr>
          <w:ilvl w:val="2"/>
          <w:numId w:val="13"/>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organizira informacije u logičku strukturu</w:t>
      </w:r>
    </w:p>
    <w:p>
      <w:pPr>
        <w:pStyle w:val="Box459495"/>
        <w:numPr>
          <w:ilvl w:val="2"/>
          <w:numId w:val="13"/>
        </w:numPr>
        <w:spacing w:before="280" w:after="28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primjereno se koristi tehnologijom.</w:t>
      </w:r>
    </w:p>
    <w:p>
      <w:pPr>
        <w:pStyle w:val="Box459495"/>
        <w:spacing w:before="280" w:after="280"/>
        <w:ind w:left="82" w:hanging="0"/>
        <w:rPr>
          <w:rFonts w:ascii="Calibri" w:hAnsi="Calibri" w:cs="Calibri" w:asciiTheme="minorHAnsi" w:cstheme="minorHAnsi" w:hAnsiTheme="minorHAnsi"/>
          <w:i/>
          <w:i/>
          <w:szCs w:val="22"/>
        </w:rPr>
      </w:pPr>
      <w:r>
        <w:rPr>
          <w:rStyle w:val="Kurziv"/>
          <w:rFonts w:cs="Calibri" w:ascii="Calibri" w:hAnsi="Calibri" w:asciiTheme="minorHAnsi" w:cstheme="minorHAnsi" w:hAnsiTheme="minorHAnsi"/>
          <w:i/>
          <w:szCs w:val="22"/>
        </w:rPr>
        <w:t>3. Rješavanje problema:</w:t>
      </w:r>
    </w:p>
    <w:p>
      <w:pPr>
        <w:pStyle w:val="Box459495"/>
        <w:numPr>
          <w:ilvl w:val="2"/>
          <w:numId w:val="14"/>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prepoznaje relevantne elemente problema i naslućuje metode rješavanja</w:t>
      </w:r>
    </w:p>
    <w:p>
      <w:pPr>
        <w:pStyle w:val="Box459495"/>
        <w:numPr>
          <w:ilvl w:val="2"/>
          <w:numId w:val="14"/>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uspješno primjenjuje odabranu matematičku metodu pri rješavanju problema</w:t>
      </w:r>
    </w:p>
    <w:p>
      <w:pPr>
        <w:pStyle w:val="Box459495"/>
        <w:numPr>
          <w:ilvl w:val="2"/>
          <w:numId w:val="14"/>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modelira matematičkim zakonitostima problemske situacije uz raspravu</w:t>
      </w:r>
    </w:p>
    <w:p>
      <w:pPr>
        <w:pStyle w:val="Box459495"/>
        <w:numPr>
          <w:ilvl w:val="2"/>
          <w:numId w:val="14"/>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ispravno rješava probleme u različitim kontekstima</w:t>
      </w:r>
    </w:p>
    <w:p>
      <w:pPr>
        <w:pStyle w:val="Box459495"/>
        <w:numPr>
          <w:ilvl w:val="2"/>
          <w:numId w:val="14"/>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provjerava ispravnost matematičkih postupaka i utvrđuje smislenost rješenja problema</w:t>
      </w:r>
    </w:p>
    <w:p>
      <w:pPr>
        <w:pStyle w:val="Box459495"/>
        <w:numPr>
          <w:ilvl w:val="2"/>
          <w:numId w:val="14"/>
        </w:numPr>
        <w:spacing w:before="280" w:after="28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generalizira rješenje.</w:t>
      </w:r>
    </w:p>
    <w:p>
      <w:pPr>
        <w:pStyle w:val="Normal"/>
        <w:spacing w:lineRule="auto" w:line="240" w:before="0" w:after="0"/>
        <w:ind w:left="709" w:hanging="425"/>
        <w:rPr>
          <w:rFonts w:eastAsia="Times New Roman" w:cs="Calibri" w:cstheme="minorHAnsi"/>
          <w:b/>
          <w:b/>
          <w:i/>
          <w:i/>
          <w:color w:val="232323"/>
          <w:sz w:val="28"/>
          <w:szCs w:val="28"/>
          <w:lang w:eastAsia="hr-HR"/>
        </w:rPr>
      </w:pPr>
      <w:r>
        <w:rPr>
          <w:rFonts w:eastAsia="Times New Roman" w:cs="Calibri" w:cstheme="minorHAnsi"/>
          <w:b/>
          <w:i/>
          <w:color w:val="232323"/>
          <w:sz w:val="28"/>
          <w:szCs w:val="28"/>
          <w:lang w:eastAsia="hr-HR"/>
        </w:rPr>
        <w:t xml:space="preserve">Sadržaji vrednovanja </w:t>
      </w:r>
      <w:r>
        <w:rPr>
          <w:rFonts w:eastAsia="Times New Roman" w:cs="Calibri" w:cstheme="minorHAnsi"/>
          <w:b/>
          <w:bCs/>
          <w:i/>
          <w:color w:val="232323"/>
          <w:sz w:val="28"/>
          <w:szCs w:val="28"/>
          <w:lang w:eastAsia="hr-HR"/>
        </w:rPr>
        <w:t>u nastavi Matematike su:</w:t>
      </w:r>
    </w:p>
    <w:p>
      <w:pPr>
        <w:pStyle w:val="Normal"/>
        <w:numPr>
          <w:ilvl w:val="0"/>
          <w:numId w:val="6"/>
        </w:numPr>
        <w:spacing w:lineRule="auto" w:line="240" w:beforeAutospacing="1"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usmena ispitivanja</w:t>
      </w:r>
    </w:p>
    <w:p>
      <w:pPr>
        <w:pStyle w:val="Normal"/>
        <w:numPr>
          <w:ilvl w:val="0"/>
          <w:numId w:val="6"/>
        </w:numPr>
        <w:spacing w:lineRule="auto" w:line="240" w:before="0"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opažanja izvedbe u nekoj aktivnosti</w:t>
      </w:r>
    </w:p>
    <w:p>
      <w:pPr>
        <w:pStyle w:val="Normal"/>
        <w:numPr>
          <w:ilvl w:val="0"/>
          <w:numId w:val="6"/>
        </w:numPr>
        <w:spacing w:lineRule="auto" w:line="240" w:before="0"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analiza mape radova</w:t>
      </w:r>
    </w:p>
    <w:p>
      <w:pPr>
        <w:pStyle w:val="Normal"/>
        <w:numPr>
          <w:ilvl w:val="0"/>
          <w:numId w:val="6"/>
        </w:numPr>
        <w:spacing w:lineRule="auto" w:line="240" w:before="0"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procjena učeničke rasprave</w:t>
      </w:r>
    </w:p>
    <w:p>
      <w:pPr>
        <w:pStyle w:val="Normal"/>
        <w:numPr>
          <w:ilvl w:val="0"/>
          <w:numId w:val="6"/>
        </w:numPr>
        <w:spacing w:lineRule="auto" w:line="240" w:before="0" w:afterAutospacing="1"/>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analiza učeničkih izvješća</w:t>
      </w:r>
    </w:p>
    <w:p>
      <w:pPr>
        <w:pStyle w:val="Normal"/>
        <w:spacing w:lineRule="auto" w:line="240" w:beforeAutospacing="1" w:afterAutospacing="1"/>
        <w:rPr>
          <w:rFonts w:eastAsia="Times New Roman" w:cs="Calibri" w:cstheme="minorHAnsi"/>
          <w:i/>
          <w:i/>
          <w:color w:val="232323"/>
          <w:sz w:val="24"/>
          <w:szCs w:val="28"/>
          <w:lang w:eastAsia="hr-HR"/>
        </w:rPr>
      </w:pPr>
      <w:r>
        <w:rPr>
          <w:rFonts w:eastAsia="Times New Roman" w:cs="Calibri" w:cstheme="minorHAnsi"/>
          <w:i/>
          <w:color w:val="232323"/>
          <w:sz w:val="24"/>
          <w:szCs w:val="28"/>
          <w:lang w:eastAsia="hr-HR"/>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Tekst u kurzivu je u cijelosti preuzet iz Kurikuluma za Matematiku.</w:t>
      </w:r>
    </w:p>
    <w:tbl>
      <w:tblPr>
        <w:tblStyle w:val="TableGrid1"/>
        <w:tblW w:w="16019" w:type="dxa"/>
        <w:jc w:val="left"/>
        <w:tblInd w:w="-998" w:type="dxa"/>
        <w:tblCellMar>
          <w:top w:w="0" w:type="dxa"/>
          <w:left w:w="108" w:type="dxa"/>
          <w:bottom w:w="0" w:type="dxa"/>
          <w:right w:w="108" w:type="dxa"/>
        </w:tblCellMar>
        <w:tblLook w:firstRow="0" w:noVBand="1" w:lastRow="0" w:firstColumn="1" w:lastColumn="0" w:noHBand="0" w:val="0480"/>
      </w:tblPr>
      <w:tblGrid>
        <w:gridCol w:w="2410"/>
        <w:gridCol w:w="2978"/>
        <w:gridCol w:w="2551"/>
        <w:gridCol w:w="2551"/>
        <w:gridCol w:w="2552"/>
        <w:gridCol w:w="2976"/>
      </w:tblGrid>
      <w:tr>
        <w:trPr/>
        <w:tc>
          <w:tcPr>
            <w:tcW w:w="16018" w:type="dxa"/>
            <w:gridSpan w:val="6"/>
            <w:tcBorders/>
            <w:shd w:color="auto" w:fill="C5E0B3" w:themeFill="accent6" w:themeFillTint="66" w:val="clear"/>
          </w:tcPr>
          <w:p>
            <w:pPr>
              <w:pStyle w:val="Normal"/>
              <w:spacing w:lineRule="auto" w:line="240" w:before="0" w:after="0"/>
              <w:jc w:val="center"/>
              <w:rPr>
                <w:rFonts w:cs="Calibri" w:cstheme="minorHAnsi"/>
                <w:b/>
                <w:b/>
                <w:sz w:val="28"/>
              </w:rPr>
            </w:pPr>
            <w:r>
              <w:rPr>
                <w:rFonts w:cs="Calibri" w:cstheme="minorHAnsi"/>
                <w:b/>
                <w:color w:val="C00000"/>
                <w:sz w:val="28"/>
              </w:rPr>
              <w:t>BROJEVI</w:t>
            </w:r>
          </w:p>
        </w:tc>
      </w:tr>
      <w:tr>
        <w:trPr/>
        <w:tc>
          <w:tcPr>
            <w:tcW w:w="16018" w:type="dxa"/>
            <w:gridSpan w:val="6"/>
            <w:tcBorders/>
            <w:shd w:color="auto" w:fill="DEEAF6" w:themeFill="accent1" w:themeFillTint="33" w:val="clear"/>
          </w:tcPr>
          <w:p>
            <w:pPr>
              <w:pStyle w:val="Normal"/>
              <w:spacing w:lineRule="auto" w:line="240" w:before="0" w:after="0"/>
              <w:jc w:val="center"/>
              <w:rPr>
                <w:rFonts w:cs="Calibri" w:cstheme="minorHAnsi"/>
                <w:b/>
                <w:b/>
                <w:sz w:val="28"/>
                <w:szCs w:val="28"/>
              </w:rPr>
            </w:pPr>
            <w:r>
              <w:rPr>
                <w:rFonts w:eastAsia="Times New Roman" w:cs="Calibri" w:cstheme="minorHAnsi"/>
                <w:b/>
                <w:sz w:val="28"/>
                <w:szCs w:val="28"/>
                <w:lang w:eastAsia="hr-HR"/>
              </w:rPr>
              <w:t>ISHOD: MAT OŠ A.1.1. Opisuje i prikazuje količine prirodnim brojevima i nulom.</w:t>
            </w:r>
          </w:p>
        </w:tc>
      </w:tr>
      <w:tr>
        <w:trPr/>
        <w:tc>
          <w:tcPr>
            <w:tcW w:w="241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Povezuje količinu i broj. </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lang w:eastAsia="hr-HR"/>
              </w:rPr>
              <w:t>Povezuje količinu i broj</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Teško povezuje količinu i broj. </w:t>
            </w:r>
          </w:p>
          <w:p>
            <w:pPr>
              <w:pStyle w:val="Normal"/>
              <w:spacing w:lineRule="auto" w:line="240" w:before="0" w:after="0"/>
              <w:ind w:left="228" w:hanging="0"/>
              <w:rPr>
                <w:rFonts w:eastAsia="Times New Roman" w:cs="Calibri" w:cstheme="minorHAnsi"/>
                <w:sz w:val="24"/>
                <w:lang w:eastAsia="hr-HR"/>
              </w:rPr>
            </w:pPr>
            <w:r>
              <w:rPr>
                <w:rFonts w:eastAsia="Times New Roman" w:cs="Calibri" w:cstheme="minorHAnsi"/>
                <w:sz w:val="24"/>
                <w:lang w:eastAsia="hr-HR"/>
              </w:rPr>
            </w:r>
          </w:p>
        </w:tc>
        <w:tc>
          <w:tcPr>
            <w:tcW w:w="2551"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Povezuje količinu i broj uz manje greške. </w:t>
            </w:r>
          </w:p>
          <w:p>
            <w:pPr>
              <w:pStyle w:val="Normal"/>
              <w:spacing w:lineRule="auto" w:line="240" w:before="0" w:after="0"/>
              <w:ind w:left="82" w:hanging="0"/>
              <w:rPr>
                <w:rFonts w:eastAsia="Times New Roman" w:cs="Calibri" w:cstheme="minorHAnsi"/>
                <w:sz w:val="24"/>
                <w:lang w:eastAsia="hr-HR"/>
              </w:rPr>
            </w:pPr>
            <w:r>
              <w:rPr>
                <w:rFonts w:eastAsia="Times New Roman" w:cs="Calibri" w:cstheme="minorHAnsi"/>
                <w:sz w:val="24"/>
                <w:lang w:eastAsia="hr-HR"/>
              </w:rPr>
            </w:r>
          </w:p>
        </w:tc>
        <w:tc>
          <w:tcPr>
            <w:tcW w:w="2552"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Povezuje količinu i broj. </w:t>
            </w:r>
          </w:p>
          <w:p>
            <w:pPr>
              <w:pStyle w:val="Normal"/>
              <w:spacing w:lineRule="auto" w:line="240" w:before="0" w:after="0"/>
              <w:jc w:val="center"/>
              <w:rPr>
                <w:rFonts w:cs="Calibri" w:cstheme="minorHAnsi"/>
                <w:b/>
                <w:b/>
                <w:sz w:val="24"/>
              </w:rPr>
            </w:pPr>
            <w:r>
              <w:rPr>
                <w:rFonts w:cs="Calibri" w:cstheme="minorHAnsi"/>
                <w:b/>
                <w:sz w:val="24"/>
              </w:rPr>
            </w:r>
          </w:p>
        </w:tc>
        <w:tc>
          <w:tcPr>
            <w:tcW w:w="2976"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Samostalno i bez upotrebe konkreta povezuje količinu i broj. </w:t>
            </w:r>
          </w:p>
          <w:p>
            <w:pPr>
              <w:pStyle w:val="Normal"/>
              <w:spacing w:lineRule="auto" w:line="240" w:before="0" w:after="0"/>
              <w:rPr>
                <w:rFonts w:cs="Calibri" w:cstheme="minorHAnsi"/>
                <w:b/>
                <w:b/>
                <w:sz w:val="24"/>
              </w:rPr>
            </w:pPr>
            <w:r>
              <w:rPr>
                <w:rFonts w:cs="Calibri" w:cstheme="minorHAnsi"/>
                <w:b/>
                <w:sz w:val="24"/>
              </w:rPr>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Broji u skupu brojeva do 20. </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lang w:eastAsia="hr-HR"/>
              </w:rPr>
              <w:t>Broji u skupu brojeva do 20</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rPr>
            </w:pPr>
            <w:r>
              <w:rPr>
                <w:rFonts w:cs="Calibri" w:cstheme="minorHAnsi"/>
                <w:sz w:val="24"/>
              </w:rPr>
              <w:t>Metodom pokušaja i pogrešaka broji u skupu do 20.</w:t>
            </w:r>
          </w:p>
        </w:tc>
        <w:tc>
          <w:tcPr>
            <w:tcW w:w="2551"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Broji u skupu brojeva do 20 prema brojevnom nizu, zadanim slijedom.</w:t>
            </w:r>
          </w:p>
          <w:p>
            <w:pPr>
              <w:pStyle w:val="Normal"/>
              <w:spacing w:lineRule="auto" w:line="240" w:before="0" w:after="0"/>
              <w:ind w:left="82" w:hanging="0"/>
              <w:rPr>
                <w:rFonts w:eastAsia="Times New Roman" w:cs="Calibri" w:cstheme="minorHAnsi"/>
                <w:sz w:val="24"/>
                <w:lang w:eastAsia="hr-HR"/>
              </w:rPr>
            </w:pPr>
            <w:r>
              <w:rPr>
                <w:rFonts w:eastAsia="Times New Roman" w:cs="Calibri" w:cstheme="minorHAnsi"/>
                <w:sz w:val="24"/>
                <w:lang w:eastAsia="hr-HR"/>
              </w:rPr>
            </w:r>
          </w:p>
        </w:tc>
        <w:tc>
          <w:tcPr>
            <w:tcW w:w="2552" w:type="dxa"/>
            <w:tcBorders/>
          </w:tcPr>
          <w:p>
            <w:pPr>
              <w:pStyle w:val="Normal"/>
              <w:spacing w:lineRule="auto" w:line="240" w:before="0" w:after="0"/>
              <w:rPr>
                <w:rFonts w:cs="Calibri" w:cstheme="minorHAnsi"/>
                <w:b/>
                <w:b/>
                <w:sz w:val="24"/>
              </w:rPr>
            </w:pPr>
            <w:r>
              <w:rPr>
                <w:rFonts w:eastAsia="Times New Roman" w:cs="Calibri" w:cstheme="minorHAnsi"/>
                <w:sz w:val="24"/>
                <w:lang w:eastAsia="hr-HR"/>
              </w:rPr>
              <w:t>Broji u skupu brojeva do 20 samostalno prema zadanom predlošku ( 2, 4, 6, ili 3, 7, 9, 11) uz manje greške.</w:t>
            </w:r>
          </w:p>
        </w:tc>
        <w:tc>
          <w:tcPr>
            <w:tcW w:w="2976" w:type="dxa"/>
            <w:tcBorders/>
          </w:tcPr>
          <w:p>
            <w:pPr>
              <w:pStyle w:val="Normal"/>
              <w:spacing w:lineRule="auto" w:line="240" w:before="0" w:after="0"/>
              <w:rPr>
                <w:rFonts w:cs="Calibri" w:cstheme="minorHAnsi"/>
                <w:b/>
                <w:b/>
                <w:sz w:val="24"/>
              </w:rPr>
            </w:pPr>
            <w:r>
              <w:rPr>
                <w:rFonts w:eastAsia="Times New Roman" w:cs="Calibri" w:cstheme="minorHAnsi"/>
                <w:sz w:val="24"/>
                <w:lang w:eastAsia="hr-HR"/>
              </w:rPr>
              <w:t>Broji u skupu brojeva do 20 samostalno prema zadanom predlošku ( 2, 4, 6, ili 3, 7, 9, 11) i obrnutim slijedom točno i bez greške.</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Prikazuje brojeve do 20 na različite načine. </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lang w:eastAsia="hr-HR"/>
              </w:rPr>
              <w:t>Prikazuje brojeve do 20 na različite načine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rPr>
            </w:pPr>
            <w:r>
              <w:rPr>
                <w:rFonts w:cs="Calibri" w:cstheme="minorHAnsi"/>
                <w:sz w:val="24"/>
              </w:rPr>
              <w:t>Metodom pokušaja i pogrešaka prikazuje brojeve na različite načine.</w:t>
            </w:r>
          </w:p>
        </w:tc>
        <w:tc>
          <w:tcPr>
            <w:tcW w:w="2551"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Djelomično rastavlja brojeve do 20 na ponuđene načine.</w:t>
            </w:r>
          </w:p>
        </w:tc>
        <w:tc>
          <w:tcPr>
            <w:tcW w:w="2552"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Prikazuje brojeve do 20 na različite načine uz manji poticaj. </w:t>
            </w:r>
          </w:p>
          <w:p>
            <w:pPr>
              <w:pStyle w:val="Normal"/>
              <w:spacing w:lineRule="auto" w:line="240" w:before="0" w:after="0"/>
              <w:jc w:val="center"/>
              <w:rPr>
                <w:rFonts w:cs="Calibri" w:cstheme="minorHAnsi"/>
                <w:b/>
                <w:b/>
                <w:sz w:val="24"/>
              </w:rPr>
            </w:pPr>
            <w:r>
              <w:rPr>
                <w:rFonts w:cs="Calibri" w:cstheme="minorHAnsi"/>
                <w:b/>
                <w:sz w:val="24"/>
              </w:rPr>
            </w:r>
          </w:p>
        </w:tc>
        <w:tc>
          <w:tcPr>
            <w:tcW w:w="2976"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Samostalno točno rastavlja brojeve do 20 na različite načine.</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Čita i zapisuje brojeve do 20 i nulu brojkama i brojevnim riječima. </w:t>
            </w:r>
          </w:p>
          <w:p>
            <w:pPr>
              <w:pStyle w:val="Normal"/>
              <w:spacing w:lineRule="auto" w:line="259" w:before="0" w:after="160"/>
              <w:rPr>
                <w:rFonts w:eastAsia="Times New Roman" w:cs="Calibri" w:cstheme="minorHAnsi"/>
                <w:sz w:val="24"/>
                <w:lang w:eastAsia="hr-HR"/>
              </w:rPr>
            </w:pPr>
            <w:r>
              <w:rPr>
                <w:rFonts w:eastAsia="Times New Roman" w:cs="Calibri" w:cstheme="minorHAnsi"/>
                <w:sz w:val="24"/>
                <w:lang w:eastAsia="hr-HR"/>
              </w:rPr>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lang w:eastAsia="hr-HR"/>
              </w:rPr>
              <w:t>Čita i zapisuje brojeve do 20 i nulu brojkama i brojevnim riječima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rPr>
            </w:pPr>
            <w:r>
              <w:rPr>
                <w:rFonts w:cs="Calibri" w:cstheme="minorHAnsi"/>
                <w:sz w:val="24"/>
              </w:rPr>
              <w:t>Uz metodički predložak djelomično čita i prepisuje brojeve do 20 i nulu brojkama i zadanim brojevnim riječima.</w:t>
            </w:r>
          </w:p>
        </w:tc>
        <w:tc>
          <w:tcPr>
            <w:tcW w:w="2551"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Čita uz pomoć i prepisuje brojeve do 20 i nulu brojkama i brojevnim riječima. </w:t>
            </w:r>
          </w:p>
          <w:p>
            <w:pPr>
              <w:pStyle w:val="Normal"/>
              <w:spacing w:lineRule="auto" w:line="240" w:before="0" w:after="0"/>
              <w:ind w:left="82" w:hanging="0"/>
              <w:rPr>
                <w:rFonts w:eastAsia="Times New Roman" w:cs="Calibri" w:cstheme="minorHAnsi"/>
                <w:sz w:val="24"/>
                <w:lang w:eastAsia="hr-HR"/>
              </w:rPr>
            </w:pPr>
            <w:r>
              <w:rPr>
                <w:rFonts w:eastAsia="Times New Roman" w:cs="Calibri" w:cstheme="minorHAnsi"/>
                <w:sz w:val="24"/>
                <w:lang w:eastAsia="hr-HR"/>
              </w:rPr>
            </w:r>
          </w:p>
        </w:tc>
        <w:tc>
          <w:tcPr>
            <w:tcW w:w="2552"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Čita i zapisuje brojeve do 20 i nulu brojkama i brojevnim riječima uz manje greške.</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976"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Uredno i točno čita i zapisuje brojeve do 20 i nulu brojkama i brojevnim riječima. </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Razlikuje jednoznamenkaste i dvoznamenkaste brojeve.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lang w:eastAsia="hr-HR"/>
              </w:rPr>
              <w:t>Razlikuje jednoznamenkaste i dvoznamenkaste brojeve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rPr>
            </w:pPr>
            <w:r>
              <w:rPr>
                <w:rFonts w:cs="Calibri" w:cstheme="minorHAnsi"/>
                <w:sz w:val="24"/>
              </w:rPr>
              <w:t xml:space="preserve">Isključivo vizualno razlikuje </w:t>
            </w:r>
            <w:r>
              <w:rPr>
                <w:rFonts w:eastAsia="Times New Roman" w:cs="Calibri" w:cstheme="minorHAnsi"/>
                <w:sz w:val="24"/>
                <w:lang w:eastAsia="hr-HR"/>
              </w:rPr>
              <w:t>jednoznamenkaste i dvoznamenkaste brojeve, bez potpunog razumijevanja.</w:t>
            </w:r>
          </w:p>
        </w:tc>
        <w:tc>
          <w:tcPr>
            <w:tcW w:w="2551"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Razlikuje jednoznamenkaste i dvoznamenkaste brojeve uz manju pomoć.</w:t>
            </w:r>
          </w:p>
        </w:tc>
        <w:tc>
          <w:tcPr>
            <w:tcW w:w="2552"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Bez učiteljeve pomoći razlikuje jednoznamenkaste i dvoznamenkaste brojeve.</w:t>
            </w:r>
          </w:p>
        </w:tc>
        <w:tc>
          <w:tcPr>
            <w:tcW w:w="2976" w:type="dxa"/>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Jednoznamenkaste i dvoznamenkaste brojeve smješta na nepotpunu brojevnu crtu točno i bez pomoći.</w:t>
            </w:r>
          </w:p>
        </w:tc>
      </w:tr>
      <w:tr>
        <w:trPr/>
        <w:tc>
          <w:tcPr>
            <w:tcW w:w="2410" w:type="dxa"/>
            <w:tcBorders>
              <w:bottom w:val="single" w:sz="18" w:space="0" w:color="000000"/>
              <w:right w:val="double" w:sz="12" w:space="0" w:color="000000"/>
            </w:tcBorders>
          </w:tcPr>
          <w:p>
            <w:pPr>
              <w:pStyle w:val="Normal"/>
              <w:spacing w:lineRule="auto" w:line="240" w:before="0" w:after="0"/>
              <w:rPr>
                <w:rFonts w:cs="Calibri" w:cstheme="minorHAnsi"/>
                <w:sz w:val="24"/>
              </w:rPr>
            </w:pPr>
            <w:r>
              <w:rPr>
                <w:rFonts w:eastAsia="Times New Roman" w:cs="Calibri" w:cstheme="minorHAnsi"/>
                <w:sz w:val="24"/>
                <w:lang w:eastAsia="hr-HR"/>
              </w:rPr>
              <w:t>Objašnjava vezu između vrijednosti znamenaka i vrijednosti broja.</w:t>
            </w:r>
          </w:p>
        </w:tc>
        <w:tc>
          <w:tcPr>
            <w:tcW w:w="2978" w:type="dxa"/>
            <w:tcBorders>
              <w:left w:val="double" w:sz="12" w:space="0" w:color="000000"/>
              <w:bottom w:val="single" w:sz="18"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lang w:eastAsia="hr-HR"/>
              </w:rPr>
              <w:t>Objašnjava vezu između vrijednosti znamenaka i vrijednosti broja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bottom w:val="single" w:sz="18" w:space="0" w:color="000000"/>
            </w:tcBorders>
          </w:tcPr>
          <w:p>
            <w:pPr>
              <w:pStyle w:val="Normal"/>
              <w:spacing w:lineRule="auto" w:line="240" w:before="0" w:after="0"/>
              <w:rPr>
                <w:rFonts w:cs="Calibri" w:cstheme="minorHAnsi"/>
                <w:sz w:val="24"/>
              </w:rPr>
            </w:pPr>
            <w:r>
              <w:rPr>
                <w:rFonts w:cs="Calibri" w:cstheme="minorHAnsi"/>
                <w:sz w:val="24"/>
              </w:rPr>
              <w:t xml:space="preserve">Metodom pokušaja i pogrešaka djelomično </w:t>
            </w:r>
            <w:r>
              <w:rPr>
                <w:rFonts w:eastAsia="Times New Roman" w:cs="Calibri" w:cstheme="minorHAnsi"/>
                <w:sz w:val="24"/>
                <w:lang w:eastAsia="hr-HR"/>
              </w:rPr>
              <w:t xml:space="preserve">objašnjava vezu između vrijednosti znamenaka i vrijednosti broja prema zadanom predlošku. </w:t>
            </w:r>
          </w:p>
        </w:tc>
        <w:tc>
          <w:tcPr>
            <w:tcW w:w="2551" w:type="dxa"/>
            <w:tcBorders>
              <w:bottom w:val="single" w:sz="18" w:space="0" w:color="000000"/>
            </w:tcBorders>
          </w:tcPr>
          <w:p>
            <w:pPr>
              <w:pStyle w:val="Normal"/>
              <w:spacing w:lineRule="auto" w:line="240" w:before="0" w:after="0"/>
              <w:rPr>
                <w:rFonts w:cs="Calibri" w:cstheme="minorHAnsi"/>
                <w:sz w:val="24"/>
              </w:rPr>
            </w:pPr>
            <w:r>
              <w:rPr>
                <w:rFonts w:eastAsia="Times New Roman" w:cs="Calibri" w:cstheme="minorHAnsi"/>
                <w:sz w:val="24"/>
                <w:lang w:eastAsia="hr-HR"/>
              </w:rPr>
              <w:t xml:space="preserve">Objašnjava vezu između vrijednosti znamenaka i vrijednosti broja prema zadanom predlošku i uz navođenje. </w:t>
            </w:r>
          </w:p>
        </w:tc>
        <w:tc>
          <w:tcPr>
            <w:tcW w:w="2552" w:type="dxa"/>
            <w:tcBorders>
              <w:bottom w:val="single" w:sz="18" w:space="0" w:color="000000"/>
            </w:tcBorders>
          </w:tcPr>
          <w:p>
            <w:pPr>
              <w:pStyle w:val="Normal"/>
              <w:spacing w:lineRule="auto" w:line="240" w:before="0" w:after="0"/>
              <w:ind w:left="27" w:hanging="0"/>
              <w:rPr>
                <w:rFonts w:eastAsia="Times New Roman" w:cs="Calibri" w:cstheme="minorHAnsi"/>
                <w:sz w:val="24"/>
                <w:lang w:eastAsia="hr-HR"/>
              </w:rPr>
            </w:pPr>
            <w:r>
              <w:rPr>
                <w:rFonts w:eastAsia="Times New Roman" w:cs="Calibri" w:cstheme="minorHAnsi"/>
                <w:sz w:val="24"/>
                <w:lang w:eastAsia="hr-HR"/>
              </w:rPr>
              <w:t>Objašnjava vezu između vrijednosti znamenaka i vrijednosti broja uz zadane primjere.</w:t>
            </w:r>
          </w:p>
        </w:tc>
        <w:tc>
          <w:tcPr>
            <w:tcW w:w="2976" w:type="dxa"/>
            <w:tcBorders>
              <w:bottom w:val="single" w:sz="18" w:space="0" w:color="000000"/>
            </w:tcBorders>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Objašnjava vezu između vrijednosti znamenaka i vrijednosti broja.</w:t>
            </w:r>
          </w:p>
        </w:tc>
      </w:tr>
      <w:tr>
        <w:trPr/>
        <w:tc>
          <w:tcPr>
            <w:tcW w:w="16018" w:type="dxa"/>
            <w:gridSpan w:val="6"/>
            <w:tcBorders>
              <w:top w:val="single" w:sz="18"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MAT OŠ A.1.2. Uspoređuje prirodne brojeve do 20 i nulu.</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Određuje odnos među količinama riječima: više – manje – jednako. </w:t>
            </w:r>
          </w:p>
        </w:tc>
        <w:tc>
          <w:tcPr>
            <w:tcW w:w="297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Učenik ne ostvaruje sastavnicu ishoda </w:t>
            </w:r>
            <w:r>
              <w:rPr>
                <w:rFonts w:cs="Calibri" w:cstheme="minorHAnsi"/>
                <w:i/>
                <w:sz w:val="24"/>
                <w:szCs w:val="24"/>
              </w:rPr>
              <w:t>„</w:t>
            </w:r>
            <w:r>
              <w:rPr>
                <w:rFonts w:eastAsia="Times New Roman" w:cs="Calibri" w:cstheme="minorHAnsi"/>
                <w:i/>
                <w:sz w:val="24"/>
                <w:szCs w:val="24"/>
                <w:lang w:eastAsia="hr-HR"/>
              </w:rPr>
              <w:t>Određuje odnos među količinama riječima: više – manje – jednako“</w:t>
            </w:r>
            <w:r>
              <w:rPr>
                <w:rFonts w:cs="Calibri" w:cstheme="minorHAnsi"/>
                <w:sz w:val="24"/>
                <w:szCs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pomoć učitelja određuje odnos među količinama riječima: više – manje – jednako.</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odnos među količinama riječima: više – manje – jednako.</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odnos među veličinama u različitim okolnostima.</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odnos među veličinama u različitim okolnostima.</w:t>
            </w:r>
          </w:p>
        </w:tc>
      </w:tr>
      <w:tr>
        <w:trPr/>
        <w:tc>
          <w:tcPr>
            <w:tcW w:w="2410" w:type="dxa"/>
            <w:tcBorders>
              <w:bottom w:val="nil"/>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3"/>
                <w:szCs w:val="23"/>
                <w:lang w:eastAsia="hr-HR"/>
              </w:rPr>
              <w:t xml:space="preserve">Određuje odnos među brojevima riječima: veći – manji – jednak. </w:t>
            </w:r>
          </w:p>
        </w:tc>
        <w:tc>
          <w:tcPr>
            <w:tcW w:w="2978" w:type="dxa"/>
            <w:tcBorders>
              <w:left w:val="double" w:sz="12" w:space="0" w:color="000000"/>
              <w:bottom w:val="nil"/>
            </w:tcBorders>
          </w:tcPr>
          <w:p>
            <w:pPr>
              <w:pStyle w:val="Normal"/>
              <w:spacing w:lineRule="auto" w:line="240" w:before="0" w:after="0"/>
              <w:rPr>
                <w:rFonts w:cs="Calibri" w:cstheme="minorHAnsi"/>
                <w:sz w:val="24"/>
                <w:szCs w:val="24"/>
              </w:rPr>
            </w:pPr>
            <w:r>
              <w:rPr>
                <w:rFonts w:cs="Calibri" w:cstheme="minorHAnsi"/>
                <w:sz w:val="24"/>
                <w:szCs w:val="24"/>
              </w:rPr>
              <w:t xml:space="preserve">Učenik ne ostvaruje sastavnicu ishoda </w:t>
            </w:r>
            <w:r>
              <w:rPr>
                <w:rFonts w:cs="Calibri" w:cstheme="minorHAnsi"/>
                <w:i/>
                <w:sz w:val="24"/>
                <w:szCs w:val="24"/>
              </w:rPr>
              <w:t>„</w:t>
            </w:r>
            <w:r>
              <w:rPr>
                <w:rFonts w:eastAsia="Times New Roman" w:cs="Calibri" w:cstheme="minorHAnsi"/>
                <w:i/>
                <w:sz w:val="24"/>
                <w:szCs w:val="24"/>
                <w:lang w:eastAsia="hr-HR"/>
              </w:rPr>
              <w:t>Određuje odnos među brojevima riječima: veći – manji – jednak“</w:t>
            </w:r>
            <w:r>
              <w:rPr>
                <w:rFonts w:cs="Calibri" w:cstheme="minorHAnsi"/>
                <w:sz w:val="24"/>
                <w:szCs w:val="24"/>
              </w:rPr>
              <w:t xml:space="preserve"> po zadanim elementima.</w:t>
            </w:r>
          </w:p>
        </w:tc>
        <w:tc>
          <w:tcPr>
            <w:tcW w:w="2551"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pomoć učitelja određuje odnos među brojevima riječima: veći – manji – jednak.</w:t>
            </w:r>
          </w:p>
        </w:tc>
        <w:tc>
          <w:tcPr>
            <w:tcW w:w="2551"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određuje odnos među brojevima riječima: veći – manji – jednak.</w:t>
            </w:r>
          </w:p>
        </w:tc>
        <w:tc>
          <w:tcPr>
            <w:tcW w:w="2552"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odnos među brojevima riječima: veći – manji – jednak.</w:t>
            </w:r>
          </w:p>
        </w:tc>
        <w:tc>
          <w:tcPr>
            <w:tcW w:w="2976" w:type="dxa"/>
            <w:tcBorders>
              <w:bottom w:val="nil"/>
            </w:tcBorders>
          </w:tcPr>
          <w:p>
            <w:pPr>
              <w:pStyle w:val="Normal"/>
              <w:spacing w:lineRule="auto" w:line="240" w:before="0" w:after="0"/>
              <w:ind w:left="35" w:hanging="0"/>
              <w:rPr>
                <w:rFonts w:eastAsia="Times New Roman" w:cs="Calibri" w:cstheme="minorHAnsi"/>
                <w:sz w:val="24"/>
                <w:szCs w:val="24"/>
                <w:lang w:eastAsia="hr-HR"/>
              </w:rPr>
            </w:pPr>
            <w:r>
              <w:rPr>
                <w:rFonts w:eastAsia="Times New Roman" w:cs="Calibri" w:cstheme="minorHAnsi"/>
                <w:sz w:val="24"/>
                <w:szCs w:val="24"/>
                <w:lang w:eastAsia="hr-HR"/>
              </w:rPr>
              <w:t>Primjenjuje odnos među brojevima u različitim okolnostima.</w:t>
            </w:r>
          </w:p>
        </w:tc>
      </w:tr>
      <w:tr>
        <w:trPr/>
        <w:tc>
          <w:tcPr>
            <w:tcW w:w="2410" w:type="dxa"/>
            <w:tcBorders>
              <w:right w:val="double" w:sz="12" w:space="0" w:color="000000"/>
            </w:tcBorders>
          </w:tcPr>
          <w:p>
            <w:pPr>
              <w:pStyle w:val="Normal"/>
              <w:spacing w:lineRule="auto" w:line="240" w:before="0" w:after="0"/>
              <w:ind w:left="37" w:hanging="0"/>
              <w:rPr>
                <w:rFonts w:eastAsia="Times New Roman" w:cs="Calibri" w:cstheme="minorHAnsi"/>
                <w:b/>
                <w:b/>
                <w:sz w:val="24"/>
                <w:szCs w:val="24"/>
                <w:lang w:eastAsia="hr-HR"/>
              </w:rPr>
            </w:pPr>
            <w:r>
              <w:rPr>
                <w:rFonts w:eastAsia="Times New Roman" w:cs="Calibri" w:cstheme="minorHAnsi"/>
                <w:sz w:val="23"/>
                <w:szCs w:val="23"/>
                <w:lang w:eastAsia="hr-HR"/>
              </w:rPr>
              <w:t>Uspoređuje brojeve matematičkim znakovima &gt;, &lt; i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Uspoređuje brojeve matematičkim znakovima &gt;, &lt; i =</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Uspoređuje brojeve matematičkim znakovima &gt;, &lt; i = koristeći grafičke primjere.</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Uz zadani predložak uspoređuje brojeve matematičkim znakovima &gt;, &lt; i =</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Uglavnom točno i samostalno uspoređuje brojeve matematičkim znakovima &gt;, &lt; i =</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 xml:space="preserve">Međusobno uspoređuje više brojeva matematičkim znakovima &gt;, &lt; i =. </w:t>
            </w:r>
          </w:p>
        </w:tc>
      </w:tr>
      <w:tr>
        <w:trPr/>
        <w:tc>
          <w:tcPr>
            <w:tcW w:w="2410" w:type="dxa"/>
            <w:tcBorders>
              <w:right w:val="double" w:sz="12" w:space="0" w:color="000000"/>
            </w:tcBorders>
          </w:tcPr>
          <w:p>
            <w:pPr>
              <w:pStyle w:val="Normal"/>
              <w:spacing w:lineRule="auto" w:line="240" w:before="0" w:after="0"/>
              <w:ind w:left="37" w:hanging="0"/>
              <w:rPr>
                <w:rFonts w:eastAsia="Times New Roman" w:cs="Calibri" w:cstheme="minorHAnsi"/>
                <w:sz w:val="23"/>
                <w:szCs w:val="23"/>
                <w:lang w:eastAsia="hr-HR"/>
              </w:rPr>
            </w:pPr>
            <w:r>
              <w:rPr>
                <w:rFonts w:eastAsia="Times New Roman" w:cs="Calibri" w:cstheme="minorHAnsi"/>
                <w:sz w:val="23"/>
                <w:szCs w:val="23"/>
                <w:lang w:eastAsia="hr-HR"/>
              </w:rPr>
              <w:t>Reda brojeve po veličini.</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Reda brojeve po veličini</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Reda brojeve po veličini isključivo po numeričkom nizu.</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Reda brojeve po veličini.</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Samostalno i točno reda brojeve po veličini.</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Reda brojeve po veličini prema različitim nizovima.</w:t>
            </w:r>
          </w:p>
        </w:tc>
      </w:tr>
      <w:tr>
        <w:trPr/>
        <w:tc>
          <w:tcPr>
            <w:tcW w:w="16018"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MAT OŠ A.1.3. Koristi se rednim brojevima do 20.</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Čita i zapisuje redne brojeve.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Čita i zapisuje redne brojeve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 xml:space="preserve">Uz pomoć i uglavnom točno </w:t>
            </w:r>
            <w:r>
              <w:rPr>
                <w:rFonts w:eastAsia="Times New Roman" w:cs="Calibri" w:cstheme="minorHAnsi"/>
                <w:sz w:val="23"/>
                <w:szCs w:val="23"/>
                <w:lang w:eastAsia="hr-HR"/>
              </w:rPr>
              <w:t>čita i zapisuje redne brojeve.</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Čita i zapisuje redne brojeve.</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Čita i uredno zapisuje redne brojeve samostalno ih nižući.</w:t>
            </w:r>
          </w:p>
        </w:tc>
        <w:tc>
          <w:tcPr>
            <w:tcW w:w="2976"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Koristi se rednim brojevima do 20 za prikazivanje redoslijeda u različitim situacijama. </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Uočava redoslijed i određuje ga rednim brojem.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Uočava redoslijed i određuje ga rednim brojem</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Uočava numerički redoslijed koji djelomično točno određuje rednim brojem.</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Rednim brojevima prikazuje redoslijed i određuje prvoga i posljednjega u redu.</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Uočava redoslijed svih članova niza i određuje ga rednim brojem.</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Samostalno i točno označava redoslijed svih članova niza i određuje ga rednim brojem.</w:t>
            </w:r>
          </w:p>
        </w:tc>
      </w:tr>
      <w:tr>
        <w:trPr/>
        <w:tc>
          <w:tcPr>
            <w:tcW w:w="2410" w:type="dxa"/>
            <w:tcBorders>
              <w:bottom w:val="single" w:sz="12" w:space="0" w:color="000000"/>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Razlikuje glavne i redne brojeve.</w:t>
            </w:r>
          </w:p>
        </w:tc>
        <w:tc>
          <w:tcPr>
            <w:tcW w:w="2978" w:type="dxa"/>
            <w:tcBorders>
              <w:left w:val="double" w:sz="12" w:space="0" w:color="000000"/>
              <w:bottom w:val="sing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sz w:val="23"/>
                <w:szCs w:val="23"/>
                <w:lang w:eastAsia="hr-HR"/>
              </w:rPr>
              <w:t>Razlikuje glavne i redne brojeve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cs="Calibri" w:cstheme="minorHAnsi"/>
                <w:sz w:val="24"/>
                <w:szCs w:val="24"/>
              </w:rPr>
            </w:pPr>
            <w:r>
              <w:rPr>
                <w:rFonts w:cs="Calibri" w:cstheme="minorHAnsi"/>
                <w:sz w:val="24"/>
                <w:szCs w:val="24"/>
              </w:rPr>
              <w:t>Teško uviđa razliku između glavnih i rednih brojeva.</w:t>
            </w:r>
          </w:p>
        </w:tc>
        <w:tc>
          <w:tcPr>
            <w:tcW w:w="2551" w:type="dxa"/>
            <w:tcBorders>
              <w:bottom w:val="single" w:sz="12" w:space="0" w:color="000000"/>
            </w:tcBorders>
          </w:tcPr>
          <w:p>
            <w:pPr>
              <w:pStyle w:val="Normal"/>
              <w:spacing w:lineRule="auto" w:line="240" w:before="0" w:after="0"/>
              <w:rPr>
                <w:rFonts w:cs="Calibri" w:cstheme="minorHAnsi"/>
                <w:sz w:val="24"/>
                <w:szCs w:val="24"/>
              </w:rPr>
            </w:pPr>
            <w:r>
              <w:rPr>
                <w:rFonts w:eastAsia="Times New Roman" w:cs="Calibri" w:cstheme="minorHAnsi"/>
                <w:sz w:val="23"/>
                <w:szCs w:val="23"/>
                <w:lang w:eastAsia="hr-HR"/>
              </w:rPr>
              <w:t>Razlikuje glavne i redne brojeve.</w:t>
            </w:r>
          </w:p>
        </w:tc>
        <w:tc>
          <w:tcPr>
            <w:tcW w:w="2552"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Uočava razliku između glavnih i rednih brojeva te se njima koristi na točan način. </w:t>
            </w:r>
          </w:p>
        </w:tc>
        <w:tc>
          <w:tcPr>
            <w:tcW w:w="2976"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Objašnjava razliku između glavnih i rednih brojeva te se njima koristi na točan način. </w:t>
            </w:r>
          </w:p>
        </w:tc>
      </w:tr>
      <w:tr>
        <w:trPr/>
        <w:tc>
          <w:tcPr>
            <w:tcW w:w="16018" w:type="dxa"/>
            <w:gridSpan w:val="6"/>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3"/>
                <w:szCs w:val="23"/>
                <w:lang w:eastAsia="hr-HR"/>
              </w:rPr>
            </w:pPr>
            <w:r>
              <w:rPr>
                <w:rFonts w:eastAsia="Times New Roman" w:cs="Calibri" w:cstheme="minorHAnsi"/>
                <w:b/>
                <w:sz w:val="28"/>
                <w:szCs w:val="28"/>
                <w:lang w:eastAsia="hr-HR"/>
              </w:rPr>
              <w:t>ISHOD: MAT OŠ A.1.4.  MAT OŠ B.1.1.  Zbraja i oduzima u skupu brojeva do 20.</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Zbraja i oduzima brojeve do 20. </w:t>
            </w:r>
          </w:p>
        </w:tc>
        <w:tc>
          <w:tcPr>
            <w:tcW w:w="297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Učenik ne ostvaruje sastavnicu ishoda </w:t>
            </w:r>
            <w:r>
              <w:rPr>
                <w:rFonts w:cs="Calibri" w:cstheme="minorHAnsi"/>
                <w:i/>
                <w:sz w:val="24"/>
                <w:szCs w:val="24"/>
              </w:rPr>
              <w:t>„</w:t>
            </w:r>
            <w:r>
              <w:rPr>
                <w:rFonts w:eastAsia="Times New Roman" w:cs="Calibri" w:cstheme="minorHAnsi"/>
                <w:i/>
                <w:sz w:val="24"/>
                <w:szCs w:val="24"/>
                <w:lang w:eastAsia="hr-HR"/>
              </w:rPr>
              <w:t>Zbraja i oduzima brojeve do 20“</w:t>
            </w:r>
            <w:r>
              <w:rPr>
                <w:rFonts w:cs="Calibri" w:cstheme="minorHAnsi"/>
                <w:sz w:val="24"/>
                <w:szCs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Zbraja i oduzima brojeve do 20 koristeći se konkretima.</w:t>
            </w:r>
          </w:p>
        </w:tc>
        <w:tc>
          <w:tcPr>
            <w:tcW w:w="2551" w:type="dxa"/>
            <w:tcBorders/>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Zbraja i oduzima uz poneku pogrešku i manju pomoć učitelja.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Zbraja i oduzima uz poneku pogrešku.</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Automatizirano i točno  zbraja i oduzima brojeve do 20.</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Računske operacije zapisuje matematičkim zapisom. </w:t>
            </w:r>
          </w:p>
        </w:tc>
        <w:tc>
          <w:tcPr>
            <w:tcW w:w="297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Učenik ne ostvaruje sastavnicu ishoda </w:t>
            </w:r>
            <w:r>
              <w:rPr>
                <w:rFonts w:cs="Calibri" w:cstheme="minorHAnsi"/>
                <w:i/>
                <w:sz w:val="24"/>
                <w:szCs w:val="24"/>
              </w:rPr>
              <w:t>„</w:t>
            </w:r>
            <w:r>
              <w:rPr>
                <w:rFonts w:eastAsia="Times New Roman" w:cs="Calibri" w:cstheme="minorHAnsi"/>
                <w:i/>
                <w:sz w:val="24"/>
                <w:szCs w:val="24"/>
                <w:lang w:eastAsia="hr-HR"/>
              </w:rPr>
              <w:t>Računske operacije zapisuje matematičkim zapisom“</w:t>
            </w:r>
            <w:r>
              <w:rPr>
                <w:rFonts w:cs="Calibri" w:cstheme="minorHAnsi"/>
                <w:sz w:val="24"/>
                <w:szCs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Započete i nepotpune matematičke zapise dovršava ponuđenim računskim operacijama.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Računske operacije zapisuje matematičkim zapisom uz manje greške. </w:t>
            </w:r>
          </w:p>
        </w:tc>
        <w:tc>
          <w:tcPr>
            <w:tcW w:w="2552"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Računske operacije zapisuje matematičkim zapisom.</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Računske operacije zapisuje matematičkim zapisom samostalno i točno.</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Imenuje članove u računskim operacijama.</w:t>
            </w:r>
          </w:p>
        </w:tc>
        <w:tc>
          <w:tcPr>
            <w:tcW w:w="297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Učenik ne ostvaruje sastavnicu ishoda </w:t>
            </w:r>
            <w:r>
              <w:rPr>
                <w:rFonts w:cs="Calibri" w:cstheme="minorHAnsi"/>
                <w:i/>
                <w:sz w:val="24"/>
                <w:szCs w:val="24"/>
              </w:rPr>
              <w:t>„</w:t>
            </w:r>
            <w:r>
              <w:rPr>
                <w:rFonts w:eastAsia="Times New Roman" w:cs="Calibri" w:cstheme="minorHAnsi"/>
                <w:i/>
                <w:sz w:val="24"/>
                <w:szCs w:val="24"/>
                <w:lang w:eastAsia="hr-HR"/>
              </w:rPr>
              <w:t>Imenuje članove u računskim operacijama“</w:t>
            </w:r>
            <w:r>
              <w:rPr>
                <w:rFonts w:cs="Calibri" w:cstheme="minorHAnsi"/>
                <w:sz w:val="24"/>
                <w:szCs w:val="24"/>
              </w:rPr>
              <w:t xml:space="preserve"> po zadanim elementima.</w:t>
            </w:r>
          </w:p>
        </w:tc>
        <w:tc>
          <w:tcPr>
            <w:tcW w:w="2551"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Imenuje članove u računskim operacijama uz napisani predložak.</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Imenuje članove u računskim operacijama isključivo ako su zadani po redoslijedu računske radnje.</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Točno imenuje članove u računskim operacijama. </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imena članova u računskim operacijama u zadanim zadatcima te ih koristi u govoru.</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Primjenjuje svojstva komutativnosti i asocijativnosti te vezu zbrajanja i oduzimanja.</w:t>
            </w:r>
          </w:p>
        </w:tc>
        <w:tc>
          <w:tcPr>
            <w:tcW w:w="297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Učenik ne ostvaruje sastavnicu ishoda </w:t>
            </w:r>
            <w:r>
              <w:rPr>
                <w:rFonts w:cs="Calibri" w:cstheme="minorHAnsi"/>
                <w:i/>
                <w:sz w:val="24"/>
                <w:szCs w:val="24"/>
              </w:rPr>
              <w:t>„</w:t>
            </w:r>
            <w:r>
              <w:rPr>
                <w:rFonts w:eastAsia="Times New Roman" w:cs="Calibri" w:cstheme="minorHAnsi"/>
                <w:i/>
                <w:sz w:val="24"/>
                <w:szCs w:val="24"/>
                <w:lang w:eastAsia="hr-HR"/>
              </w:rPr>
              <w:t>Primjenjuje svojstva komutativnosti i asocijativnosti te vezu zbrajanja i oduzimanja“</w:t>
            </w:r>
            <w:r>
              <w:rPr>
                <w:rFonts w:cs="Calibri" w:cstheme="minorHAnsi"/>
                <w:sz w:val="24"/>
                <w:szCs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Rabi zamjenu mjesta i združivanje pribrojnika na različite načine završavajući započete jednostavne primjere.</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Rabi zamjenu mjesta i združivanje pribrojnika na različite načine isključivo prema riješenim modelima zadataka.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Rabi zamjenu mjesta i združivanje pribrojnika na različite načine uz manje greške i pomoć.</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pravila asocijativnosti i komutativnosti i primjenjuje ih samostalno i točno.</w:t>
            </w:r>
          </w:p>
        </w:tc>
      </w:tr>
      <w:tr>
        <w:trPr/>
        <w:tc>
          <w:tcPr>
            <w:tcW w:w="2410" w:type="dxa"/>
            <w:tcBorders>
              <w:bottom w:val="single" w:sz="12" w:space="0" w:color="000000"/>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Određuje nepoznati broj u jednakosti.</w:t>
            </w:r>
          </w:p>
        </w:tc>
        <w:tc>
          <w:tcPr>
            <w:tcW w:w="2978" w:type="dxa"/>
            <w:tcBorders>
              <w:left w:val="double" w:sz="12" w:space="0" w:color="000000"/>
              <w:bottom w:val="single" w:sz="12"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Učenik ne ostvaruje sastavnicu ishoda </w:t>
            </w:r>
            <w:r>
              <w:rPr>
                <w:rFonts w:cs="Calibri" w:cstheme="minorHAnsi"/>
                <w:i/>
                <w:sz w:val="24"/>
                <w:szCs w:val="24"/>
              </w:rPr>
              <w:t>„</w:t>
            </w:r>
            <w:r>
              <w:rPr>
                <w:rFonts w:eastAsia="Times New Roman" w:cs="Calibri" w:cstheme="minorHAnsi"/>
                <w:i/>
                <w:sz w:val="24"/>
                <w:szCs w:val="24"/>
                <w:lang w:eastAsia="hr-HR"/>
              </w:rPr>
              <w:t>Određuje nepoznati broj u jednakosti“</w:t>
            </w:r>
            <w:r>
              <w:rPr>
                <w:rFonts w:cs="Calibri" w:cstheme="minorHAnsi"/>
                <w:sz w:val="24"/>
                <w:szCs w:val="24"/>
              </w:rPr>
              <w:t xml:space="preserve"> po zadanim elementima.</w:t>
            </w:r>
          </w:p>
        </w:tc>
        <w:tc>
          <w:tcPr>
            <w:tcW w:w="2551" w:type="dxa"/>
            <w:tcBorders>
              <w:bottom w:val="single" w:sz="12" w:space="0" w:color="000000"/>
            </w:tcBorders>
          </w:tcPr>
          <w:p>
            <w:pPr>
              <w:pStyle w:val="Normal"/>
              <w:spacing w:lineRule="auto" w:line="240" w:before="0" w:after="0"/>
              <w:rPr>
                <w:sz w:val="24"/>
                <w:szCs w:val="24"/>
              </w:rPr>
            </w:pPr>
            <w:r>
              <w:rPr>
                <w:sz w:val="24"/>
                <w:szCs w:val="24"/>
              </w:rPr>
              <w:t xml:space="preserve">Isključivo uz grafički prikaz zadatka i prisustvo učitelja </w:t>
            </w:r>
            <w:r>
              <w:rPr>
                <w:rFonts w:eastAsia="Times New Roman" w:cs="Calibri" w:cstheme="minorHAnsi"/>
                <w:sz w:val="24"/>
                <w:szCs w:val="24"/>
                <w:lang w:eastAsia="hr-HR"/>
              </w:rPr>
              <w:t>određuje nepoznati broj u jednakosti.</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nepoznati broj u jednakosti koristeći konkrete ili crtež.</w:t>
            </w:r>
          </w:p>
        </w:tc>
        <w:tc>
          <w:tcPr>
            <w:tcW w:w="2552"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poneku grešku određuje nepoznati broj u jednakosti.</w:t>
            </w:r>
          </w:p>
        </w:tc>
        <w:tc>
          <w:tcPr>
            <w:tcW w:w="2976"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Primjenjujući vezu zbrajanja i oduzimanja samostalno, brzo i točno određuje nepoznati broj u jednakosti.</w:t>
            </w:r>
          </w:p>
        </w:tc>
      </w:tr>
      <w:tr>
        <w:trPr/>
        <w:tc>
          <w:tcPr>
            <w:tcW w:w="16018" w:type="dxa"/>
            <w:gridSpan w:val="6"/>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3"/>
                <w:szCs w:val="23"/>
                <w:lang w:eastAsia="hr-HR"/>
              </w:rPr>
            </w:pPr>
            <w:r>
              <w:rPr>
                <w:rFonts w:eastAsia="Times New Roman" w:cs="Calibri" w:cstheme="minorHAnsi"/>
                <w:b/>
                <w:sz w:val="28"/>
                <w:szCs w:val="28"/>
                <w:lang w:eastAsia="hr-HR"/>
              </w:rPr>
              <w:t>ISHOD: MAT OŠ A.1.5. Matematički rasuđuje te matematičkim jezikom prikazuje i rješava različite tipove zadataka.</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right w:val="double" w:sz="12" w:space="0" w:color="000000"/>
            </w:tcBorders>
          </w:tcPr>
          <w:p>
            <w:pPr>
              <w:pStyle w:val="Normal"/>
              <w:spacing w:lineRule="auto" w:line="240" w:before="0" w:after="0"/>
              <w:rPr>
                <w:rFonts w:cs="Calibri" w:cstheme="minorHAnsi"/>
                <w:sz w:val="24"/>
                <w:szCs w:val="24"/>
              </w:rPr>
            </w:pPr>
            <w:r>
              <w:rPr>
                <w:rFonts w:eastAsia="Times New Roman" w:cs="Calibri" w:cstheme="minorHAnsi"/>
                <w:sz w:val="23"/>
                <w:szCs w:val="23"/>
                <w:lang w:eastAsia="hr-HR"/>
              </w:rPr>
              <w:t>Postavlja matematički problem (određuje što je poznato i nepoznato, predviđa/istražuje i odabire strategije, donosi zaključke i određuje moguća rješenja).</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sz w:val="23"/>
                <w:szCs w:val="23"/>
                <w:lang w:eastAsia="hr-HR"/>
              </w:rPr>
              <w:t>Postavlja matematički problem</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Uz vođenje i dodatne primjere postavlja matematički problem. </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Donosi zaključke rješavajući jednostavne primjere. </w:t>
            </w:r>
          </w:p>
        </w:tc>
        <w:tc>
          <w:tcPr>
            <w:tcW w:w="2552"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Uz manju asistenciju postavlja matematički problem, određuje što je poznato i nepoznato, odabire strategije. Donosi uglavnom ispravne zaključke.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76"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Postavlja matematički problem, određuje što je poznato i nepoznato,  odabire strategije, donosi zaključke i određuje moguća rješenja.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Koristi se stečenim spoznajama u rješavanju različitih tipova zadataka (računski zadatci, u tekstualnim zadatcima i problemskim situacijama iz svakodnevnoga života). </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Koristi se stečenim spoznajama u rješavanju različitih tipova zadataka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Uz stalnu podršku učitelja povezuje stečena znanja i primjenu istih.</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lang w:eastAsia="hr-HR"/>
              </w:rPr>
              <w:t>Matematičkim jezikom na različite načine prikazuje i rješava samo jednostavne brojevne izraze.</w:t>
            </w:r>
          </w:p>
        </w:tc>
        <w:tc>
          <w:tcPr>
            <w:tcW w:w="2552"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Uglavnom se samostalno koristi stečenim spoznajama u rješavanju različitih tipova zadataka (računski zadatci, u tekstualnim zadatcima i problemskim situacijama iz svakodnevnoga života).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76"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Koristi se stečenim spoznajama u rješavanju različitih tipova zadataka (računski zadatci, u tekstualnim zadatcima i problemskim situacijama iz svakodnevnoga života).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Odabire matematički zapis uspoređivanja brojeva ili računsku operaciju u tekstualnim zadatcima. </w:t>
            </w:r>
          </w:p>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Odabire matematički zapis uspoređivanja brojeva ili računsku operaciju u tekstualnim zadatcima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Odabire matematički zapis uspoređivanja brojeva ili računsku operaciju u zadatcima sa grafičkim prikazom.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51"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Odabire matematički zapis uspoređivanja brojeva ili računsku operaciju u jednostavnijim tekstualnim zadatcima.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52"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Odabire matematički zapis uspoređivanja brojeva ili računsku operaciju u tekstualnim zadatcima uz manju pomoć učitelja.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76"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Koristi se stečenim spoznajama odabira matematičkih zapisa uspoređivanja brojeva ili računskih operacija u tekstualnim zadatcima.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Smišlja zadatke u kojima se pojavljuju odnosi među brojevima ili potreba za zbrajanjem ili oduzimanjem.</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Smišlja zadatke u kojima se pojavljuju odnosi među brojevima ili potreba za zbrajanjem ili oduzimanjem</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Prema zadanim smjernicama i uz prisustvo učitelja smišlja jednostavnije zadatke u kojima se pojavljuju odnosi među brojevima ili potreba za zbrajanjem ili oduzimanjem.</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Uz zadane predloške smišlja jednostavnije zadatke u kojima se pojavljuju odnosi među brojevima ili potreba za zbrajanjem ili oduzimanjem.</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Smišlja jednostavnije zadatke u kojima se pojavljuju odnosi među brojevima ili potreba za zbrajanjem ili oduzimanjem.</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Smišlja zadatke u kojima se pojavljuju odnosi među brojevima ili potreba za zbrajanjem ili oduzimanjem, samostalno ih postavlja i točno rješava.</w:t>
            </w:r>
          </w:p>
        </w:tc>
      </w:tr>
      <w:tr>
        <w:trPr/>
        <w:tc>
          <w:tcPr>
            <w:tcW w:w="16018" w:type="dxa"/>
            <w:gridSpan w:val="6"/>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ALGEBRA I FUNKCIJE</w:t>
            </w:r>
          </w:p>
        </w:tc>
      </w:tr>
      <w:tr>
        <w:trPr/>
        <w:tc>
          <w:tcPr>
            <w:tcW w:w="16018"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MAT B.1.2. Prepoznaje uzorak i nastavlja niz.</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uzorak nizanja.</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Uočava uzorak nizanja“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Teško određuje uzorak nizanja.</w:t>
            </w:r>
          </w:p>
        </w:tc>
        <w:tc>
          <w:tcPr>
            <w:tcW w:w="2551" w:type="dxa"/>
            <w:tcBorders/>
          </w:tcPr>
          <w:p>
            <w:pPr>
              <w:pStyle w:val="Normal"/>
              <w:spacing w:lineRule="auto" w:line="240" w:before="0" w:after="0"/>
              <w:ind w:left="31" w:hanging="32"/>
              <w:rPr>
                <w:rFonts w:eastAsia="Times New Roman" w:cs="Calibri" w:cstheme="minorHAnsi"/>
                <w:sz w:val="24"/>
                <w:szCs w:val="24"/>
                <w:lang w:eastAsia="hr-HR"/>
              </w:rPr>
            </w:pPr>
            <w:r>
              <w:rPr>
                <w:rFonts w:eastAsia="Times New Roman" w:cs="Calibri" w:cstheme="minorHAnsi"/>
                <w:sz w:val="24"/>
                <w:szCs w:val="24"/>
                <w:lang w:eastAsia="hr-HR"/>
              </w:rPr>
              <w:t>Uglavnom samostalno uočava uzorak nizanja.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Uočava uzorak nizanja.</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Uočava uzorak nizanja te stvara vlastite nizove prema određenim kriterijima.</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Objašnjava pravilnost nizanja.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Objašnjava pravilnost nizanja“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više jednakih primjera uz pomoć i vođenje tumači pravilnost nizanja jednostavnijih primjera.</w:t>
            </w:r>
          </w:p>
        </w:tc>
        <w:tc>
          <w:tcPr>
            <w:tcW w:w="2551" w:type="dxa"/>
            <w:tcBorders/>
          </w:tcPr>
          <w:p>
            <w:pPr>
              <w:pStyle w:val="Normal"/>
              <w:spacing w:lineRule="auto" w:line="240" w:before="0" w:after="0"/>
              <w:ind w:left="31" w:hanging="32"/>
              <w:rPr>
                <w:rFonts w:eastAsia="Times New Roman" w:cs="Calibri" w:cstheme="minorHAnsi"/>
                <w:sz w:val="24"/>
                <w:szCs w:val="24"/>
                <w:lang w:eastAsia="hr-HR"/>
              </w:rPr>
            </w:pPr>
            <w:r>
              <w:rPr>
                <w:rFonts w:eastAsia="Times New Roman" w:cs="Calibri" w:cstheme="minorHAnsi"/>
                <w:sz w:val="24"/>
                <w:szCs w:val="24"/>
                <w:lang w:eastAsia="hr-HR"/>
              </w:rPr>
              <w:t>Objašnjava pravilnost nizanja jednostavnijih primjera.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Objašnjava pravilnost nizanja.</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Objašnjava pravilnost nizanja dajući svoje primjere.</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kriterije nizanja.</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Objašnjava kriterije nizanja“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stalni poticaj i dodatne primjere objašnjava kriterije nizanja.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objašnjava kriterije nizanja.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objašnjava kriterije nizanja.</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Ispravnim argumentima objašnjava kriterije nizanja dajući svoje primjere.</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Niže po zadanome kriteriju.</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Niže po zadanome kriteriju“</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Metodom pokušaja i pogrešaka niže po zadanome kriteriju.</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Nastavlja nizati jednostavne nizove.</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Niže po zadanome kriteriju.</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kriterije nizanja i po njima samostalno niže.</w:t>
            </w:r>
          </w:p>
        </w:tc>
      </w:tr>
      <w:tr>
        <w:trPr/>
        <w:tc>
          <w:tcPr>
            <w:tcW w:w="16018" w:type="dxa"/>
            <w:gridSpan w:val="6"/>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highlight w:val="yellow"/>
                <w:lang w:eastAsia="hr-HR"/>
              </w:rPr>
            </w:pPr>
            <w:r>
              <w:rPr>
                <w:rFonts w:cs="Calibri" w:cstheme="minorHAnsi"/>
                <w:b/>
                <w:color w:val="C00000"/>
                <w:sz w:val="28"/>
              </w:rPr>
              <w:t>OBLIK  I  PROSTOR</w:t>
            </w:r>
          </w:p>
        </w:tc>
      </w:tr>
      <w:tr>
        <w:trPr>
          <w:trHeight w:val="426" w:hRule="atLeast"/>
        </w:trPr>
        <w:tc>
          <w:tcPr>
            <w:tcW w:w="16018"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MAT C.1.1. Izdvaja i imenuje geometrijska tijela i likove i povezuje ih s oblicima objekata u okruženju.</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Imenuje i opisuje kuglu, valjak, kocku, kvadar, piramidu i stožac.</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Imenuje i opisuje kuglu, valjak, kocku, kvadar, piramidu i stožac</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Razlikuje </w:t>
            </w:r>
            <w:r>
              <w:rPr>
                <w:rFonts w:eastAsia="Times New Roman" w:cs="Calibri" w:cstheme="minorHAnsi"/>
                <w:sz w:val="23"/>
                <w:szCs w:val="23"/>
                <w:lang w:eastAsia="hr-HR"/>
              </w:rPr>
              <w:t>kuglu, valjak, kocku, kvadar, piramidu i stožac.</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i imenuje geometrijska tijela i likove predstavljene objektima iz skupine didaktičkih modela uz manje greške.</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Izdvaja i imenuje geometrijska tijela i likove predstavljene objektima iz neposredne okoline i didaktičkim modelima.</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Izdvaja, imenuje i uspoređuje geometrijska tijela i likove predstavljene objektima iz neposredne okoline i vlastitog iskustva prisjećanjem. </w:t>
            </w:r>
          </w:p>
        </w:tc>
      </w:tr>
      <w:tr>
        <w:trPr/>
        <w:tc>
          <w:tcPr>
            <w:tcW w:w="2410" w:type="dxa"/>
            <w:tcBorders>
              <w:bottom w:val="single" w:sz="6" w:space="0" w:color="000000"/>
              <w:right w:val="double" w:sz="12" w:space="0" w:color="000000"/>
            </w:tcBorders>
          </w:tcPr>
          <w:p>
            <w:pPr>
              <w:pStyle w:val="Normal"/>
              <w:spacing w:lineRule="auto" w:line="240" w:before="0" w:after="0"/>
              <w:rPr>
                <w:rFonts w:eastAsia="Times New Roman" w:cs="Calibri" w:cstheme="minorHAnsi"/>
                <w:sz w:val="23"/>
                <w:szCs w:val="23"/>
                <w:highlight w:val="yellow"/>
                <w:lang w:eastAsia="hr-HR"/>
              </w:rPr>
            </w:pPr>
            <w:r>
              <w:rPr>
                <w:rFonts w:eastAsia="Times New Roman" w:cs="Calibri" w:cstheme="minorHAnsi"/>
                <w:sz w:val="23"/>
                <w:szCs w:val="23"/>
                <w:lang w:eastAsia="hr-HR"/>
              </w:rPr>
              <w:t>Imenuje ravne i zakrivljene plohe.</w:t>
            </w:r>
          </w:p>
        </w:tc>
        <w:tc>
          <w:tcPr>
            <w:tcW w:w="2978" w:type="dxa"/>
            <w:tcBorders>
              <w:left w:val="double" w:sz="12" w:space="0" w:color="000000"/>
              <w:bottom w:val="single" w:sz="6"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Imenuje ravne i zakrivljene plohe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Razlikuje </w:t>
            </w:r>
            <w:r>
              <w:rPr>
                <w:rFonts w:eastAsia="Times New Roman" w:cs="Calibri" w:cstheme="minorHAnsi"/>
                <w:sz w:val="23"/>
                <w:szCs w:val="23"/>
                <w:lang w:eastAsia="hr-HR"/>
              </w:rPr>
              <w:t>ravne i zakrivljene plohe</w:t>
            </w:r>
          </w:p>
        </w:tc>
        <w:tc>
          <w:tcPr>
            <w:tcW w:w="2551" w:type="dxa"/>
            <w:tcBorders>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i uz poticaj pokazuje ravne i zakrivljene plohe.</w:t>
            </w:r>
          </w:p>
        </w:tc>
        <w:tc>
          <w:tcPr>
            <w:tcW w:w="2552" w:type="dxa"/>
            <w:tcBorders>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Pokazuje ravne i zakrivljene plohe na didaktičkim modelima.</w:t>
            </w:r>
          </w:p>
        </w:tc>
        <w:tc>
          <w:tcPr>
            <w:tcW w:w="2976" w:type="dxa"/>
            <w:tcBorders>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Pronalazi ravne i zakrivljene plohe u okolini te ih samostalno izdvaja.</w:t>
            </w:r>
          </w:p>
        </w:tc>
      </w:tr>
      <w:tr>
        <w:trPr/>
        <w:tc>
          <w:tcPr>
            <w:tcW w:w="2410" w:type="dxa"/>
            <w:tcBorders>
              <w:top w:val="single" w:sz="6" w:space="0" w:color="000000"/>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Ravne plohe geometrijskih tijela imenuje kao geometrijske likove: kvadrat, pravokutnik, trokut i krug.</w:t>
            </w:r>
          </w:p>
        </w:tc>
        <w:tc>
          <w:tcPr>
            <w:tcW w:w="2978" w:type="dxa"/>
            <w:tcBorders>
              <w:top w:val="single" w:sz="6" w:space="0" w:color="000000"/>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Ravne plohe geometrijskih tijela imenuje kao geometrijske likove: kvadrat, pravokutnik, trokut i krug</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op w:val="single" w:sz="6"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Ravne plohe geometrijskih tijela imenuje ali ih sa likovima povezuje samo uz prisustvo modela geometrijskih tijela.</w:t>
            </w:r>
          </w:p>
        </w:tc>
        <w:tc>
          <w:tcPr>
            <w:tcW w:w="2551" w:type="dxa"/>
            <w:tcBorders>
              <w:top w:val="single" w:sz="6"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Ravne plohe geometrijskih tijela uz poticaj imenuje kao geometrijske likove: kvadrat, pravokutnik, trokut i krug.</w:t>
            </w:r>
          </w:p>
        </w:tc>
        <w:tc>
          <w:tcPr>
            <w:tcW w:w="2552" w:type="dxa"/>
            <w:tcBorders>
              <w:top w:val="single" w:sz="6"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Ravne plohe geometrijskih tijela imenuje kao geometrijske likove: kvadrat, pravokutnik, trokut i krug.</w:t>
            </w:r>
          </w:p>
        </w:tc>
        <w:tc>
          <w:tcPr>
            <w:tcW w:w="2976" w:type="dxa"/>
            <w:tcBorders>
              <w:top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Samostalno izdvaja ravne i zakrivljene plohe s geometrijskih tijela i imenuje ih kao geometrijske likove. </w:t>
            </w:r>
          </w:p>
        </w:tc>
      </w:tr>
      <w:tr>
        <w:trPr/>
        <w:tc>
          <w:tcPr>
            <w:tcW w:w="2410" w:type="dxa"/>
            <w:tcBorders>
              <w:bottom w:val="single" w:sz="12" w:space="0" w:color="000000"/>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Imenuje i opisuje kvadrat, pravokutnik, krug i trokut.  </w:t>
            </w:r>
          </w:p>
        </w:tc>
        <w:tc>
          <w:tcPr>
            <w:tcW w:w="2978" w:type="dxa"/>
            <w:tcBorders>
              <w:left w:val="double" w:sz="12" w:space="0" w:color="000000"/>
              <w:bottom w:val="sing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Imenuje i opisuje kvadrat, pravokutnik, krug i trokut</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i opisuje ali ne imenuje geometrijske likove.</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i imenuje geometrijske likove i likove predstavljene objektima iz skupine didaktičkih modela uz manje greške.</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Izdvaja i imenuje geometrijske likove i likove predstavljene objektima iz neposredne okoline i didaktičkim modelima.</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Izdvaja, imenuje i uspoređuje geometrijske likove i likove predstavljene objektima iz neposredne okoline i vlastitog iskustva prisjećanjem. </w:t>
            </w:r>
          </w:p>
        </w:tc>
      </w:tr>
      <w:tr>
        <w:trPr/>
        <w:tc>
          <w:tcPr>
            <w:tcW w:w="16018" w:type="dxa"/>
            <w:gridSpan w:val="6"/>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MAT C.1.2. Crta i razlikuje ravne i zakrivljene crte.</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Razlikuje i crta ravne i zakrivljene crte. </w:t>
            </w:r>
          </w:p>
        </w:tc>
        <w:tc>
          <w:tcPr>
            <w:tcW w:w="297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Razlikuje i crta ravne i zakrivljene crte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Razlikuje ravne i zakrivljene crte, crta ih uz zadane predloške i naputke.</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 xml:space="preserve">Razlikuje i crta ravne i zakrivljene crte. </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Razlikuje, uspoređuje i crta zakrivljene i ravne crte te se koristi ravnalom pri crtanju ravnih crta.</w:t>
            </w:r>
          </w:p>
        </w:tc>
        <w:tc>
          <w:tcPr>
            <w:tcW w:w="2976"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Crta zakrivljene i ravne crte te se ravnalom koristi na pravilan način, ravne crte crta slijeva udesno.</w:t>
            </w:r>
          </w:p>
        </w:tc>
      </w:tr>
      <w:tr>
        <w:trPr/>
        <w:tc>
          <w:tcPr>
            <w:tcW w:w="2410" w:type="dxa"/>
            <w:tcBorders>
              <w:top w:val="single" w:sz="6" w:space="0" w:color="000000"/>
              <w:bottom w:val="single" w:sz="12" w:space="0" w:color="000000"/>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Koristi se ravnalom.</w:t>
            </w:r>
          </w:p>
        </w:tc>
        <w:tc>
          <w:tcPr>
            <w:tcW w:w="2978" w:type="dxa"/>
            <w:tcBorders>
              <w:top w:val="single" w:sz="6" w:space="0" w:color="000000"/>
              <w:left w:val="double" w:sz="12" w:space="0" w:color="000000"/>
              <w:bottom w:val="sing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Koristi se ravnalom</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ravnalom uz stalno podsjećanje.</w:t>
            </w:r>
          </w:p>
        </w:tc>
        <w:tc>
          <w:tcPr>
            <w:tcW w:w="2551" w:type="dxa"/>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ravnalom uz podsjećanje na ispravan način korištenja ravnala.</w:t>
            </w:r>
          </w:p>
        </w:tc>
        <w:tc>
          <w:tcPr>
            <w:tcW w:w="2552" w:type="dxa"/>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pravilno se služi ravnalom te crta njime pravilnim smjerom.</w:t>
            </w:r>
          </w:p>
        </w:tc>
        <w:tc>
          <w:tcPr>
            <w:tcW w:w="2976" w:type="dxa"/>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Pravilno se služi ravnalom te crta njime pravilnim smjerom.</w:t>
            </w:r>
          </w:p>
        </w:tc>
      </w:tr>
      <w:tr>
        <w:trPr/>
        <w:tc>
          <w:tcPr>
            <w:tcW w:w="16018" w:type="dxa"/>
            <w:gridSpan w:val="6"/>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MAT C.1.3. Prepoznaje i ističe točke.</w:t>
            </w:r>
          </w:p>
        </w:tc>
      </w:tr>
      <w:tr>
        <w:trPr/>
        <w:tc>
          <w:tcPr>
            <w:tcW w:w="2410"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51"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5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76"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410"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istaknute točke i označava ih velikim tiskanim slovima.</w:t>
            </w:r>
          </w:p>
        </w:tc>
        <w:tc>
          <w:tcPr>
            <w:tcW w:w="297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istaknute točke i označava ih velikim tiskanim slovima“</w:t>
            </w:r>
            <w:r>
              <w:rPr>
                <w:rFonts w:cs="Calibri" w:cstheme="minorHAnsi"/>
                <w:sz w:val="24"/>
              </w:rPr>
              <w:t xml:space="preserve"> po zadanim elementima.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Istaknute točke prepoznaje uz pomoć, povremeno ih označava  velikim tiskanim slovima.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istaknute točke i povremeno ih označava  velikim tiskanim slovima.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istaknute točke i označava ih velikim tiskanim slovima.</w:t>
            </w:r>
          </w:p>
        </w:tc>
        <w:tc>
          <w:tcPr>
            <w:tcW w:w="2976"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Samostalno</w:t>
            </w:r>
            <w:r>
              <w:rPr>
                <w:rFonts w:eastAsia="Times New Roman" w:cs="Calibri" w:cstheme="minorHAnsi"/>
                <w:color w:val="FF0000"/>
                <w:sz w:val="24"/>
                <w:szCs w:val="24"/>
                <w:lang w:eastAsia="hr-HR"/>
              </w:rPr>
              <w:t xml:space="preserve"> </w:t>
            </w:r>
            <w:r>
              <w:rPr>
                <w:rFonts w:eastAsia="Times New Roman" w:cs="Calibri" w:cstheme="minorHAnsi"/>
                <w:sz w:val="24"/>
                <w:szCs w:val="24"/>
                <w:lang w:eastAsia="hr-HR"/>
              </w:rPr>
              <w:t>prepoznaje i ističe točke i označava ih velikim tiskanim slovima.</w:t>
            </w:r>
          </w:p>
        </w:tc>
      </w:tr>
      <w:tr>
        <w:trPr/>
        <w:tc>
          <w:tcPr>
            <w:tcW w:w="2410"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vrhove geometrijskih tijela i likova kao točke.</w:t>
            </w:r>
          </w:p>
        </w:tc>
        <w:tc>
          <w:tcPr>
            <w:tcW w:w="297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istaknute točke i označava ih velikim tiskanim slovima“</w:t>
            </w:r>
            <w:r>
              <w:rPr>
                <w:rFonts w:cs="Calibri" w:cstheme="minorHAnsi"/>
                <w:sz w:val="24"/>
              </w:rPr>
              <w:t xml:space="preserve"> po zadanim elementima.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Određuje samo vrhove geometrijskih  likova kao točke.</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Određuje vrhove geometrijskih tijela i likova kao točke prema riješenom primjeru.</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Određuje vrhove geometrijskih tijela i likova kao točke.</w:t>
            </w:r>
          </w:p>
        </w:tc>
        <w:tc>
          <w:tcPr>
            <w:tcW w:w="2976"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Određuje vrhove geometrijskih tijela i likova kao točke, označava ih i imenuje velikim početnim slovom.</w:t>
            </w:r>
          </w:p>
        </w:tc>
      </w:tr>
      <w:tr>
        <w:trPr/>
        <w:tc>
          <w:tcPr>
            <w:tcW w:w="2410"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Crta (ističe) točke.</w:t>
            </w:r>
          </w:p>
        </w:tc>
        <w:tc>
          <w:tcPr>
            <w:tcW w:w="297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Crta (ističe) točke“</w:t>
            </w:r>
            <w:r>
              <w:rPr>
                <w:rFonts w:cs="Calibri" w:cstheme="minorHAnsi"/>
                <w:sz w:val="24"/>
              </w:rPr>
              <w:t xml:space="preserve"> po zadanim elementima.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Ističe točke na sjecištu ravnih i zakrivljenih crta uz dodatnu pomoć učitelja.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Ističe točke na sjecištu ravnih i zakrivljenih crta te na geometrijskim likovima.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Ističe točke na sjecištu ravnih i zakrivljenih crta, na geometrijskim tijelima i likovima uz povremene poticaje.</w:t>
            </w:r>
          </w:p>
        </w:tc>
        <w:tc>
          <w:tcPr>
            <w:tcW w:w="2976"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Ističe točke na sjecištu ravnih i zakrivljenih crta, na geometrijskim tijelima i likovima bez poticaja.</w:t>
            </w:r>
          </w:p>
        </w:tc>
      </w:tr>
      <w:tr>
        <w:trPr/>
        <w:tc>
          <w:tcPr>
            <w:tcW w:w="16018" w:type="dxa"/>
            <w:gridSpan w:val="6"/>
            <w:tcBorders/>
            <w:shd w:color="auto" w:fill="C5E0B3" w:themeFill="accent6" w:themeFillTint="66" w:val="clear"/>
          </w:tcPr>
          <w:p>
            <w:pPr>
              <w:pStyle w:val="Normal"/>
              <w:spacing w:lineRule="auto" w:line="240" w:before="0" w:after="0"/>
              <w:jc w:val="center"/>
              <w:rPr>
                <w:rFonts w:cs="Calibri" w:cstheme="minorHAnsi"/>
                <w:sz w:val="28"/>
              </w:rPr>
            </w:pPr>
            <w:r>
              <w:rPr>
                <w:rFonts w:cs="Calibri" w:cstheme="minorHAnsi"/>
                <w:b/>
                <w:color w:val="C00000"/>
                <w:sz w:val="28"/>
              </w:rPr>
              <w:t>MJERENJE</w:t>
            </w:r>
          </w:p>
        </w:tc>
      </w:tr>
      <w:tr>
        <w:trPr/>
        <w:tc>
          <w:tcPr>
            <w:tcW w:w="16018"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MAT D.1.1. Analizira i uspoređuje objekte iz okoline prema mjerivom svojstvu.</w:t>
            </w:r>
          </w:p>
        </w:tc>
      </w:tr>
      <w:tr>
        <w:trPr/>
        <w:tc>
          <w:tcPr>
            <w:tcW w:w="241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976"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odnose među predmetima: dulji – kraći – jednako dug, veći – manji – jednak.</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odnose među predmetima: dulji – kraći – jednako dug, veći – manji – jednak“</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odnose među predmetima: dulji – kraći – jednako dug, veći – manji – jednak.</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Uspoređuje odnose među predmetima: dulji – kraći – jednako dug, veći – manji – jednak te ih objašnjava.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Uspoređuje, razvrstava i niže objekte prema mjerivu svojstvu.</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Samostalno uspoređuje, razvrstava i niže objekte prema mjerivu svojstvu.</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najdulji, najkraći, najveći, najmanji objekt.</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Određuje najdulji, najkraći, najveći, najmanji objekt“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Određuje najdulji, najkraći, najveći, najmanji objekt.</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Međusobno uspoređuje najdulji, najkraći, najveći, najmanji objekt.</w:t>
            </w:r>
          </w:p>
        </w:tc>
        <w:tc>
          <w:tcPr>
            <w:tcW w:w="2552" w:type="dxa"/>
            <w:tcBorders/>
          </w:tcPr>
          <w:p>
            <w:pPr>
              <w:pStyle w:val="Normal"/>
              <w:spacing w:lineRule="auto" w:line="240" w:before="0" w:after="0"/>
              <w:ind w:left="29" w:hanging="0"/>
              <w:rPr>
                <w:rFonts w:eastAsia="Times New Roman" w:cs="Calibri" w:cstheme="minorHAnsi"/>
                <w:sz w:val="24"/>
                <w:szCs w:val="24"/>
                <w:lang w:eastAsia="hr-HR"/>
              </w:rPr>
            </w:pPr>
            <w:r>
              <w:rPr>
                <w:rFonts w:eastAsia="Times New Roman" w:cs="Calibri" w:cstheme="minorHAnsi"/>
                <w:sz w:val="24"/>
                <w:szCs w:val="24"/>
                <w:lang w:eastAsia="hr-HR"/>
              </w:rPr>
              <w:t>Uspoređuje najdulji, najkraći, najveći, najmanji objekt te ih po tim svojstvima razvrstava.</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Uspoređuje, razvrstava i niže objekte prema mjerivu svojstvu.</w:t>
            </w:r>
          </w:p>
        </w:tc>
      </w:tr>
      <w:tr>
        <w:trPr/>
        <w:tc>
          <w:tcPr>
            <w:tcW w:w="16018" w:type="dxa"/>
            <w:gridSpan w:val="6"/>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MAT D.1.2. Služi se hrvatskim novcem u jediničnoj vrijednosti kune u skupu brojeva do 20.</w:t>
            </w:r>
          </w:p>
        </w:tc>
      </w:tr>
      <w:tr>
        <w:trPr/>
        <w:tc>
          <w:tcPr>
            <w:tcW w:w="241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976"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hrvatske kovanice i novčanice vrijednosti: 1 kuna, 2 kune, 5 kuna, 10 kuna i 20 kuna.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hrvatske kovanice i novčanice vrijednosti: 1 kuna, 2 kune, 5 kuna, 10 kuna i 20 kuna“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Metodom pokušaja i pogrešaka prepoznaje hrvatske kovanice i novčanice vrijednosti: 1 kuna, 2 kune, 5 kuna, 10 kuna i 20 kuna. </w:t>
            </w:r>
          </w:p>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hrvatske kovanice i novčanice vrijednosti: 1 kuna, 2 kune, 5 kuna, 10 kuna i 20 kuna. </w:t>
            </w:r>
          </w:p>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Uspoređuje i razvrstava hrvatske kovanice i novčanice vrijednosti: 1 kuna, 2 kune, 5 kuna, 10 kuna i 20 kuna. </w:t>
            </w:r>
          </w:p>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Razvrstava po vrijednosti hrvatske kovanice i novčanice vrijednosti: 1 kuna, 2 kune, 5 kuna, 10 kuna i 20 kuna. </w:t>
            </w:r>
          </w:p>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Služi se kunama i znakom jedinične vrijednosti kuna.</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Služi se kunama i znakom jedinične vrijednosti kuna“</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Služi se kunama pri jednostavnijim radnjama.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Služi se kunama i znakom jedinične vrijednosti kuna uz pomoć i zadane primjere.</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Služi se kunama i znakom jedinične vrijednosti kuna.</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Služi se kunama i znakom jedinične vrijednosti kuna, shvaća vrijednost novca, primjenjuje znanje na svakodnevne situacije.</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Uspoređuje vrijednosti kovanica i novčanica te računa s novcem u skupu brojeva do 20.</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Uspoređuje vrijednosti kovanica i novčanica te računa s novcem u skupu brojeva do 20“</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Uspoređuje vrijednosti kovanica i novčanica, uz asistenciju računa s novcem jednostavnije zadatke.</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zadanim smjernicama i predlošcima uviđa vrijednost kovanica i novčanica, računa s novcem jednostavnije zadatke.</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Uspoređuje vrijednosti kovanica i novčanica te računa s novcem u skupu brojeva do 20.</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i demonstrira vrijednost kovanica i novčanica, lako i brzo računa s novcem u skupu brojeva do 20.</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svrhu i korist štednje.</w:t>
            </w:r>
          </w:p>
        </w:tc>
        <w:tc>
          <w:tcPr>
            <w:tcW w:w="13608" w:type="dxa"/>
            <w:gridSpan w:val="5"/>
            <w:tcBorders>
              <w:lef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t>Navedena sastavnica ishoda ne vrednuje se numerički, već se za nju vode pisane bilješke.</w:t>
            </w:r>
          </w:p>
        </w:tc>
      </w:tr>
      <w:tr>
        <w:trPr/>
        <w:tc>
          <w:tcPr>
            <w:tcW w:w="16018" w:type="dxa"/>
            <w:gridSpan w:val="6"/>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lang w:eastAsia="hr-HR"/>
              </w:rPr>
            </w:pPr>
            <w:r>
              <w:rPr>
                <w:rFonts w:cs="Calibri" w:cstheme="minorHAnsi"/>
                <w:b/>
                <w:color w:val="C00000"/>
                <w:sz w:val="28"/>
              </w:rPr>
              <w:t>PODACI, STATISTIKA I VJEROJATNOST</w:t>
            </w:r>
          </w:p>
        </w:tc>
      </w:tr>
      <w:tr>
        <w:trPr/>
        <w:tc>
          <w:tcPr>
            <w:tcW w:w="16018"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MAT E.1.1. Služi se podatcima i prikazuje ih piktogramima i jednostavnim tablicama.</w:t>
            </w:r>
          </w:p>
        </w:tc>
      </w:tr>
      <w:tr>
        <w:trPr/>
        <w:tc>
          <w:tcPr>
            <w:tcW w:w="241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97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976"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Određuje skup prema nekome svojstvu.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Određuje skup prema nekome svojstvu</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Metodom pokušaja i pogrešaka članove svrstava u skupove.</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Prema zadanim smjernicama određuje skup prema nekome svojstvu.</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Određuje skup prema određenom svojstvu.</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Brzo, lako i točno imenuje kriterije po kojima su članovi svrstani u skup.</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Prebrojava članove skupa.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Prebrojava članove skupa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pomoć i poticaj prebrojava članove skupa.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Uglavnom samostalno prebrojava članove skupa.</w:t>
            </w:r>
          </w:p>
        </w:tc>
        <w:tc>
          <w:tcPr>
            <w:tcW w:w="2552"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Prebrojava članove skupa. </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Prebrojava članove skupa i imenuje kriterije po kojima su članovi svrstani u skup</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Uspoređuje skupove.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Uspoređuje skupove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Skupove uspoređuje tek nakon skretanja pozornosti na njihova svojstva.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Uspoređuje skupove.</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Uviđa kriterij po kojemu su članovi podijeljeni u skupove i uspoređuje ih.</w:t>
            </w:r>
          </w:p>
        </w:tc>
        <w:tc>
          <w:tcPr>
            <w:tcW w:w="2976"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formira skupove po određenim kriterijima.</w:t>
            </w:r>
          </w:p>
        </w:tc>
      </w:tr>
      <w:tr>
        <w:trPr/>
        <w:tc>
          <w:tcPr>
            <w:tcW w:w="2410" w:type="dxa"/>
            <w:tcBorders>
              <w:right w:val="double" w:sz="12" w:space="0" w:color="000000"/>
            </w:tcBorders>
            <w:shd w:color="auto" w:fill="FFFFFF" w:themeFill="background1"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Prikazuje iste matematičke pojmove na različite načine (crtež, skup, piktogram i jednostavna tablica). </w:t>
            </w:r>
          </w:p>
        </w:tc>
        <w:tc>
          <w:tcPr>
            <w:tcW w:w="2978" w:type="dxa"/>
            <w:tcBorders>
              <w:left w:val="doub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Prikazuje iste matematičke pojmove na različite načine</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Matematičke pojmove prikazuje isključivo crtežom uz pomoć učitelja.</w:t>
            </w:r>
          </w:p>
        </w:tc>
        <w:tc>
          <w:tcPr>
            <w:tcW w:w="2551" w:type="dxa"/>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Matematičke pojmove prikazuje crtežom i skupom djelomično točno, piktogramima ili tablicama samo uz pomoć i asistenciju učitelja.</w:t>
            </w:r>
          </w:p>
        </w:tc>
        <w:tc>
          <w:tcPr>
            <w:tcW w:w="2552" w:type="dxa"/>
            <w:tcBorders/>
            <w:shd w:color="auto" w:fill="FFFFFF" w:themeFill="background1"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Uglavnom samostalno prikazuje iste matematičke pojmove na različite načine (crtež, skup, piktogram i jednostavna tablica).</w:t>
            </w:r>
          </w:p>
        </w:tc>
        <w:tc>
          <w:tcPr>
            <w:tcW w:w="2976" w:type="dxa"/>
            <w:tcBorders/>
            <w:shd w:color="auto" w:fill="FFFFFF" w:themeFill="background1"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Samostalno prikazuje iste matematičke pojmove na različite načine (crtež, skup, piktogram i jednostavna tablica) te ih koristi prilikom samostalnog rješavanja zadataka.</w:t>
            </w:r>
          </w:p>
        </w:tc>
      </w:tr>
      <w:tr>
        <w:trPr/>
        <w:tc>
          <w:tcPr>
            <w:tcW w:w="2410"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Čita i tumači podatke prikazane piktogramima i jednostavnim tablicama. </w:t>
            </w:r>
          </w:p>
        </w:tc>
        <w:tc>
          <w:tcPr>
            <w:tcW w:w="297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sz w:val="23"/>
                <w:szCs w:val="23"/>
                <w:lang w:eastAsia="hr-HR"/>
              </w:rPr>
              <w:t>Čita i tumači podatke prikazane piktogramima i jednostavnim tablicama</w:t>
            </w:r>
            <w:r>
              <w:rPr>
                <w:rFonts w:eastAsia="Times New Roman" w:cs="Calibri" w:cstheme="minorHAnsi"/>
                <w:i/>
                <w:sz w:val="24"/>
                <w:szCs w:val="24"/>
                <w:lang w:eastAsia="hr-HR"/>
              </w:rPr>
              <w:t>“</w:t>
            </w:r>
            <w:r>
              <w:rPr>
                <w:rFonts w:cs="Calibri" w:cstheme="minorHAnsi"/>
                <w:sz w:val="24"/>
              </w:rPr>
              <w:t xml:space="preserve"> po zadanim elementima.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Teško povezuje piktogram ili tablicu sa podatcima, čita ih isključivo uz pomoć učitelja.</w:t>
            </w:r>
          </w:p>
        </w:tc>
        <w:tc>
          <w:tcPr>
            <w:tcW w:w="2551" w:type="dxa"/>
            <w:tcBorders/>
          </w:tcPr>
          <w:p>
            <w:pPr>
              <w:pStyle w:val="Normal"/>
              <w:spacing w:lineRule="auto" w:line="240" w:before="0" w:after="0"/>
              <w:ind w:left="38" w:hanging="0"/>
              <w:rPr>
                <w:rFonts w:eastAsia="Times New Roman" w:cs="Calibri" w:cstheme="minorHAnsi"/>
                <w:sz w:val="24"/>
                <w:szCs w:val="24"/>
                <w:lang w:eastAsia="hr-HR"/>
              </w:rPr>
            </w:pPr>
            <w:r>
              <w:rPr>
                <w:rFonts w:eastAsia="Times New Roman" w:cs="Calibri" w:cstheme="minorHAnsi"/>
                <w:sz w:val="24"/>
                <w:szCs w:val="24"/>
                <w:lang w:eastAsia="hr-HR"/>
              </w:rPr>
              <w:t>Čita podatke iz piktograma i tablica uz dodatne smjernice i navođenja.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manju pomoć i greške čita i tumači piktograme i tablice.</w:t>
            </w:r>
          </w:p>
        </w:tc>
        <w:tc>
          <w:tcPr>
            <w:tcW w:w="2976"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Čita i tumači podatke prikazane piktogramima i jednostavnim tablicama.</w:t>
            </w:r>
          </w:p>
        </w:tc>
      </w:tr>
    </w:tbl>
    <w:p>
      <w:pPr>
        <w:pStyle w:val="Normal"/>
        <w:rPr>
          <w:rFonts w:cs="Calibri" w:cstheme="minorHAnsi"/>
          <w:sz w:val="24"/>
        </w:rPr>
      </w:pPr>
      <w:r>
        <w:rPr>
          <w:rFonts w:cs="Calibri" w:cstheme="minorHAnsi"/>
          <w:sz w:val="24"/>
        </w:rPr>
      </w:r>
    </w:p>
    <w:p>
      <w:pPr>
        <w:pStyle w:val="Box459587"/>
        <w:spacing w:before="280" w:after="280"/>
        <w:jc w:val="both"/>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jc w:val="center"/>
        <w:rPr>
          <w:rFonts w:cs="Calibri" w:cstheme="minorHAnsi"/>
          <w:b/>
          <w:b/>
          <w:sz w:val="40"/>
        </w:rPr>
      </w:pPr>
      <w:r>
        <w:rPr>
          <w:rFonts w:cs="Calibri" w:cstheme="minorHAnsi"/>
          <w:b/>
          <w:sz w:val="28"/>
        </w:rPr>
        <w:t>NASTAVNI PREDMET:  PRIRODA I DRUŠTVO</w:t>
      </w:r>
    </w:p>
    <w:p>
      <w:pPr>
        <w:pStyle w:val="Box459587"/>
        <w:spacing w:before="280" w:after="280"/>
        <w:ind w:left="-142" w:firstLine="284"/>
        <w:rPr>
          <w:rFonts w:ascii="Calibri" w:hAnsi="Calibri" w:cs="Calibri" w:asciiTheme="minorHAnsi" w:cstheme="minorHAnsi" w:hAnsiTheme="minorHAnsi"/>
          <w:b/>
          <w:b/>
          <w:i/>
          <w:i/>
          <w:sz w:val="28"/>
        </w:rPr>
      </w:pPr>
      <w:r>
        <w:rPr>
          <w:rFonts w:cs="Calibri" w:ascii="Calibri" w:hAnsi="Calibri" w:asciiTheme="minorHAnsi" w:cstheme="minorHAnsi" w:hAnsiTheme="minorHAnsi"/>
          <w:b/>
          <w:i/>
          <w:sz w:val="28"/>
        </w:rPr>
        <w:t xml:space="preserve">Kurikulum nastavnoga predmeta Priroda i društvo obuhvaća koncepte: </w:t>
      </w:r>
    </w:p>
    <w:p>
      <w:pPr>
        <w:pStyle w:val="Box459587"/>
        <w:numPr>
          <w:ilvl w:val="0"/>
          <w:numId w:val="8"/>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 xml:space="preserve">Organiziranost svijeta oko nas (oznaka A), </w:t>
      </w:r>
    </w:p>
    <w:p>
      <w:pPr>
        <w:pStyle w:val="Box459587"/>
        <w:numPr>
          <w:ilvl w:val="0"/>
          <w:numId w:val="8"/>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 xml:space="preserve">Promjene i odnosi (oznaka B), </w:t>
      </w:r>
    </w:p>
    <w:p>
      <w:pPr>
        <w:pStyle w:val="Box459587"/>
        <w:numPr>
          <w:ilvl w:val="0"/>
          <w:numId w:val="8"/>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 xml:space="preserve">Pojedinac i društvo (oznaka C) </w:t>
      </w:r>
    </w:p>
    <w:p>
      <w:pPr>
        <w:pStyle w:val="Box459587"/>
        <w:numPr>
          <w:ilvl w:val="0"/>
          <w:numId w:val="8"/>
        </w:numPr>
        <w:spacing w:before="280" w:after="280"/>
        <w:ind w:left="709" w:hanging="283"/>
        <w:rPr>
          <w:rFonts w:ascii="Calibri" w:hAnsi="Calibri" w:cs="Calibri" w:asciiTheme="minorHAnsi" w:cstheme="minorHAnsi" w:hAnsiTheme="minorHAnsi"/>
          <w:i/>
          <w:i/>
          <w:sz w:val="28"/>
          <w:szCs w:val="28"/>
        </w:rPr>
      </w:pPr>
      <w:r>
        <w:rPr>
          <w:rFonts w:cs="Calibri" w:ascii="Calibri" w:hAnsi="Calibri" w:asciiTheme="minorHAnsi" w:cstheme="minorHAnsi" w:hAnsiTheme="minorHAnsi"/>
          <w:i/>
        </w:rPr>
        <w:t>Energija (oznaka D).</w:t>
      </w:r>
    </w:p>
    <w:p>
      <w:pPr>
        <w:pStyle w:val="Box459469"/>
        <w:spacing w:before="280" w:after="280"/>
        <w:rPr>
          <w:rFonts w:ascii="Calibri" w:hAnsi="Calibri" w:cs="Calibri" w:asciiTheme="minorHAnsi" w:cstheme="minorHAnsi" w:hAnsiTheme="minorHAnsi"/>
          <w:b/>
          <w:b/>
          <w:i/>
          <w:i/>
          <w:sz w:val="28"/>
        </w:rPr>
      </w:pPr>
      <w:r>
        <w:rPr>
          <w:rFonts w:cs="Calibri" w:ascii="Calibri" w:hAnsi="Calibri" w:asciiTheme="minorHAnsi" w:cstheme="minorHAnsi" w:hAnsiTheme="minorHAnsi"/>
          <w:b/>
          <w:i/>
          <w:sz w:val="28"/>
        </w:rPr>
        <w:t>U nastavnome predmetu Priroda i društvo dva su elementa vrednovanja:</w:t>
      </w:r>
    </w:p>
    <w:p>
      <w:pPr>
        <w:pStyle w:val="Box459469"/>
        <w:numPr>
          <w:ilvl w:val="0"/>
          <w:numId w:val="9"/>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usvojenost znanja</w:t>
      </w:r>
    </w:p>
    <w:p>
      <w:pPr>
        <w:pStyle w:val="Box459469"/>
        <w:numPr>
          <w:ilvl w:val="0"/>
          <w:numId w:val="9"/>
        </w:numPr>
        <w:spacing w:before="280" w:after="28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istraživačke vještine.</w:t>
      </w:r>
    </w:p>
    <w:p>
      <w:pPr>
        <w:pStyle w:val="Normal"/>
        <w:spacing w:lineRule="auto" w:line="240" w:before="0" w:after="0"/>
        <w:rPr>
          <w:rFonts w:eastAsia="Times New Roman" w:cs="Calibri" w:cstheme="minorHAnsi"/>
          <w:i/>
          <w:i/>
          <w:color w:val="232323"/>
          <w:sz w:val="28"/>
          <w:szCs w:val="28"/>
          <w:lang w:eastAsia="hr-HR"/>
        </w:rPr>
      </w:pPr>
      <w:r>
        <w:rPr>
          <w:rFonts w:eastAsia="Times New Roman" w:cs="Calibri" w:cstheme="minorHAnsi"/>
          <w:i/>
          <w:color w:val="232323"/>
          <w:sz w:val="28"/>
          <w:szCs w:val="28"/>
          <w:lang w:eastAsia="hr-HR"/>
        </w:rPr>
      </w:r>
    </w:p>
    <w:p>
      <w:pPr>
        <w:pStyle w:val="Normal"/>
        <w:spacing w:lineRule="auto" w:line="240" w:before="0" w:after="0"/>
        <w:rPr>
          <w:rFonts w:eastAsia="Times New Roman" w:cs="Calibri" w:cstheme="minorHAnsi"/>
          <w:b/>
          <w:b/>
          <w:i/>
          <w:i/>
          <w:color w:val="232323"/>
          <w:sz w:val="28"/>
          <w:szCs w:val="24"/>
          <w:lang w:eastAsia="hr-HR"/>
        </w:rPr>
      </w:pPr>
      <w:r>
        <w:rPr>
          <w:rFonts w:eastAsia="Times New Roman" w:cs="Calibri" w:cstheme="minorHAnsi"/>
          <w:b/>
          <w:i/>
          <w:color w:val="232323"/>
          <w:sz w:val="28"/>
          <w:szCs w:val="24"/>
          <w:lang w:eastAsia="hr-HR"/>
        </w:rPr>
        <w:t xml:space="preserve">Sadržaji vrednovanja </w:t>
      </w:r>
      <w:r>
        <w:rPr>
          <w:rFonts w:cs="Calibri" w:cstheme="minorHAnsi"/>
          <w:b/>
          <w:i/>
          <w:sz w:val="28"/>
        </w:rPr>
        <w:t>nastavnome predmetu Priroda su:</w:t>
      </w:r>
    </w:p>
    <w:p>
      <w:pPr>
        <w:pStyle w:val="Normal"/>
        <w:numPr>
          <w:ilvl w:val="0"/>
          <w:numId w:val="6"/>
        </w:numPr>
        <w:spacing w:lineRule="auto" w:line="240" w:beforeAutospacing="1"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razgovor, pitanja i odgovori (usmeni odgovori) </w:t>
      </w:r>
      <w:r>
        <w:rPr>
          <w:rFonts w:eastAsia="Times New Roman" w:cs="Calibri" w:cstheme="minorHAnsi"/>
          <w:i/>
          <w:color w:val="232323"/>
          <w:sz w:val="24"/>
          <w:szCs w:val="24"/>
          <w:lang w:eastAsia="hr-HR"/>
        </w:rPr>
        <w:t> </w:t>
      </w:r>
    </w:p>
    <w:p>
      <w:pPr>
        <w:pStyle w:val="Normal"/>
        <w:numPr>
          <w:ilvl w:val="0"/>
          <w:numId w:val="6"/>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rješavanje zadataka pisane provjere znanja </w:t>
      </w:r>
    </w:p>
    <w:p>
      <w:pPr>
        <w:pStyle w:val="Normal"/>
        <w:numPr>
          <w:ilvl w:val="0"/>
          <w:numId w:val="6"/>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rješavanje problemskih zadataka </w:t>
      </w:r>
    </w:p>
    <w:p>
      <w:pPr>
        <w:pStyle w:val="Normal"/>
        <w:numPr>
          <w:ilvl w:val="0"/>
          <w:numId w:val="6"/>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tumačenje grafičkih organizatora znanja i/ili tablično/grafički prikazanih rezultata znanstvenih istraživanja </w:t>
      </w:r>
    </w:p>
    <w:p>
      <w:pPr>
        <w:pStyle w:val="Normal"/>
        <w:numPr>
          <w:ilvl w:val="0"/>
          <w:numId w:val="6"/>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izvedba pokusa ili istraživanja prema pisanom protokolu </w:t>
      </w:r>
    </w:p>
    <w:p>
      <w:pPr>
        <w:pStyle w:val="Normal"/>
        <w:numPr>
          <w:ilvl w:val="0"/>
          <w:numId w:val="6"/>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obrazloženje izvedenog pokusa ili istraživanja </w:t>
      </w:r>
    </w:p>
    <w:p>
      <w:pPr>
        <w:pStyle w:val="Normal"/>
        <w:numPr>
          <w:ilvl w:val="0"/>
          <w:numId w:val="6"/>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izrada izvješća o provedenom istraživanju prema unaprijed utvrđenim kriterijima </w:t>
      </w:r>
    </w:p>
    <w:p>
      <w:pPr>
        <w:pStyle w:val="Normal"/>
        <w:numPr>
          <w:ilvl w:val="0"/>
          <w:numId w:val="6"/>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izrada konceptualnih i/ili umnih mapa, križaljki, pitalica, rebusa, kvizova, stripova, infografika prema unaprijed utvrđenim kriterijima </w:t>
      </w:r>
    </w:p>
    <w:p>
      <w:pPr>
        <w:pStyle w:val="Normal"/>
        <w:numPr>
          <w:ilvl w:val="0"/>
          <w:numId w:val="6"/>
        </w:numPr>
        <w:spacing w:lineRule="auto" w:line="240" w:before="0" w:afterAutospacing="1"/>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izrada plakata, prezentacija, seminara prema unaprijed utvrđenim kriterijima. </w:t>
      </w:r>
    </w:p>
    <w:p>
      <w:pPr>
        <w:pStyle w:val="Normal"/>
        <w:rPr>
          <w:rFonts w:cs="Calibri" w:cstheme="minorHAnsi"/>
          <w:b/>
          <w:b/>
          <w:i/>
          <w:i/>
          <w:sz w:val="24"/>
          <w:szCs w:val="24"/>
        </w:rPr>
      </w:pPr>
      <w:r>
        <w:rPr>
          <w:rFonts w:cs="Calibri" w:cstheme="minorHAnsi"/>
          <w:b/>
          <w:i/>
          <w:sz w:val="24"/>
          <w:szCs w:val="24"/>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 xml:space="preserve">Tekst u kurzivu je u cijelosti preuzet iz Kurikuluma za </w:t>
      </w:r>
      <w:r>
        <w:rPr>
          <w:rFonts w:cs="Calibri" w:ascii="Calibri" w:hAnsi="Calibri" w:asciiTheme="minorHAnsi" w:cstheme="minorHAnsi" w:hAnsiTheme="minorHAnsi"/>
          <w:b/>
          <w:sz w:val="28"/>
        </w:rPr>
        <w:t>Prirodu i društvo</w:t>
      </w:r>
      <w:r>
        <w:rPr>
          <w:rStyle w:val="Eop"/>
          <w:rFonts w:cs="Calibri" w:ascii="Calibri" w:hAnsi="Calibri" w:asciiTheme="minorHAnsi" w:cstheme="minorHAnsi" w:hAnsiTheme="minorHAnsi"/>
          <w:b/>
          <w:sz w:val="28"/>
        </w:rPr>
        <w:t>.</w:t>
      </w:r>
    </w:p>
    <w:p>
      <w:pPr>
        <w:pStyle w:val="Normal"/>
        <w:rPr>
          <w:rFonts w:cs="Calibri" w:cstheme="minorHAnsi"/>
          <w:b/>
          <w:b/>
          <w:sz w:val="24"/>
          <w:szCs w:val="24"/>
        </w:rPr>
      </w:pPr>
      <w:r>
        <w:rPr>
          <w:rFonts w:cs="Calibri" w:cstheme="minorHAnsi"/>
          <w:b/>
          <w:sz w:val="24"/>
          <w:szCs w:val="24"/>
        </w:rPr>
      </w:r>
    </w:p>
    <w:p>
      <w:pPr>
        <w:pStyle w:val="Normal"/>
        <w:rPr>
          <w:rFonts w:cs="Calibri" w:cstheme="minorHAnsi"/>
          <w:b/>
          <w:b/>
          <w:sz w:val="24"/>
          <w:szCs w:val="24"/>
        </w:rPr>
      </w:pPr>
      <w:r>
        <w:rPr>
          <w:rFonts w:cs="Calibri" w:cstheme="minorHAnsi"/>
          <w:b/>
          <w:sz w:val="24"/>
          <w:szCs w:val="24"/>
        </w:rPr>
      </w:r>
    </w:p>
    <w:p>
      <w:pPr>
        <w:pStyle w:val="Normal"/>
        <w:rPr>
          <w:rFonts w:cs="Calibri" w:cstheme="minorHAnsi"/>
          <w:b/>
          <w:b/>
          <w:sz w:val="24"/>
          <w:szCs w:val="24"/>
        </w:rPr>
      </w:pPr>
      <w:r>
        <w:rPr>
          <w:rFonts w:cs="Calibri" w:cstheme="minorHAnsi"/>
          <w:b/>
          <w:sz w:val="24"/>
          <w:szCs w:val="24"/>
        </w:rPr>
      </w:r>
    </w:p>
    <w:tbl>
      <w:tblPr>
        <w:tblStyle w:val="TableGrid1"/>
        <w:tblW w:w="15735" w:type="dxa"/>
        <w:jc w:val="left"/>
        <w:tblInd w:w="-998" w:type="dxa"/>
        <w:tblCellMar>
          <w:top w:w="0" w:type="dxa"/>
          <w:left w:w="108" w:type="dxa"/>
          <w:bottom w:w="0" w:type="dxa"/>
          <w:right w:w="108" w:type="dxa"/>
        </w:tblCellMar>
        <w:tblLook w:firstRow="0" w:noVBand="1" w:lastRow="0" w:firstColumn="1" w:lastColumn="0" w:noHBand="0" w:val="0480"/>
      </w:tblPr>
      <w:tblGrid>
        <w:gridCol w:w="2679"/>
        <w:gridCol w:w="2708"/>
        <w:gridCol w:w="2552"/>
        <w:gridCol w:w="2551"/>
        <w:gridCol w:w="2552"/>
        <w:gridCol w:w="2692"/>
      </w:tblGrid>
      <w:tr>
        <w:trPr/>
        <w:tc>
          <w:tcPr>
            <w:tcW w:w="15734" w:type="dxa"/>
            <w:gridSpan w:val="6"/>
            <w:tcBorders/>
            <w:shd w:color="auto" w:fill="C5E0B3" w:themeFill="accent6" w:themeFillTint="66" w:val="clear"/>
            <w:vAlign w:val="center"/>
          </w:tcPr>
          <w:p>
            <w:pPr>
              <w:pStyle w:val="Normal"/>
              <w:spacing w:lineRule="auto" w:line="240" w:before="0" w:after="0"/>
              <w:ind w:left="228"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A. ORGANIZIRANOST SVIJETA OKO NAS</w:t>
            </w:r>
          </w:p>
        </w:tc>
      </w:tr>
      <w:tr>
        <w:trPr/>
        <w:tc>
          <w:tcPr>
            <w:tcW w:w="15734" w:type="dxa"/>
            <w:gridSpan w:val="6"/>
            <w:tcBorders/>
            <w:shd w:color="auto" w:fill="DEEAF6" w:themeFill="accent1" w:themeFillTint="33" w:val="clear"/>
            <w:vAlign w:val="center"/>
          </w:tcPr>
          <w:p>
            <w:pPr>
              <w:pStyle w:val="Normal"/>
              <w:spacing w:lineRule="auto" w:line="240" w:before="0" w:after="0"/>
              <w:ind w:left="228" w:hanging="0"/>
              <w:jc w:val="center"/>
              <w:rPr>
                <w:rFonts w:eastAsia="Times New Roman" w:cs="Calibri" w:cstheme="minorHAnsi"/>
                <w:b/>
                <w:b/>
                <w:sz w:val="28"/>
                <w:szCs w:val="24"/>
                <w:lang w:eastAsia="hr-HR"/>
              </w:rPr>
            </w:pPr>
            <w:r>
              <w:rPr>
                <w:rFonts w:eastAsia="Times New Roman" w:cs="Calibri" w:cstheme="minorHAnsi"/>
                <w:b/>
                <w:sz w:val="28"/>
                <w:szCs w:val="24"/>
                <w:lang w:eastAsia="hr-HR"/>
              </w:rPr>
              <w:t>ISHOD: PID OŠ A.1.1. Učenik uspoređuje organiziranost u prirodi opažajući neposredni okoliš.</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Otkriva da cjelinu čine dijelovi, da se različite cjeline mogu dijeliti na sitnije dijelove.</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Otkriva da cjelinu čine dijelovi, da se različite cjeline mogu dijeliti na sitnije dijelove“</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 uočava dio cjeline te mogućnost dijeljenja cjeline na sitnije dijelove.</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Uočava dijelove cjeline, samostalno ju ne dijeli na sitnije dijelove.</w:t>
            </w:r>
          </w:p>
        </w:tc>
        <w:tc>
          <w:tcPr>
            <w:tcW w:w="2552"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Otkriva da cjelinu čine dijelovi, da se različite cjeline mogu dijeliti na sitnije dijelove.</w:t>
            </w:r>
          </w:p>
        </w:tc>
        <w:tc>
          <w:tcPr>
            <w:tcW w:w="2692"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Samostalno otkriva da cjelinu čine dijelovi te različite cjeline dijeli na sitnije dijelove.</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Dijelovi i cjeline imaju različita svojstva/obilježja.</w:t>
            </w:r>
          </w:p>
          <w:p>
            <w:pPr>
              <w:pStyle w:val="Normal"/>
              <w:spacing w:lineRule="auto" w:line="240" w:before="0" w:after="0"/>
              <w:rPr>
                <w:rFonts w:cs="Calibri" w:cstheme="minorHAnsi"/>
                <w:b/>
                <w:b/>
                <w:sz w:val="24"/>
                <w:szCs w:val="24"/>
              </w:rPr>
            </w:pPr>
            <w:r>
              <w:rPr>
                <w:rFonts w:cs="Calibri" w:cstheme="minorHAnsi"/>
                <w:b/>
                <w:sz w:val="24"/>
                <w:szCs w:val="24"/>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Dijelovi i cjeline imaju različita svojstva/obilježja“</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cs="Calibri" w:cstheme="minorHAnsi"/>
                <w:sz w:val="24"/>
                <w:szCs w:val="24"/>
              </w:rPr>
              <w:t>Teško razlikuje dio od cjeline te samo uz navođenje i pomoć uočava njihova osnovna svojstva.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Uočava, ali ne objašnjava svojstva dijelova i cjeline.</w:t>
            </w:r>
          </w:p>
        </w:tc>
        <w:tc>
          <w:tcPr>
            <w:tcW w:w="2552" w:type="dxa"/>
            <w:tcBorders/>
          </w:tcPr>
          <w:p>
            <w:pPr>
              <w:pStyle w:val="Normal"/>
              <w:spacing w:lineRule="auto" w:line="240" w:before="0" w:after="0"/>
              <w:rPr>
                <w:rFonts w:cs="Calibri" w:cstheme="minorHAnsi"/>
                <w:sz w:val="24"/>
                <w:szCs w:val="24"/>
              </w:rPr>
            </w:pPr>
            <w:r>
              <w:rPr>
                <w:rFonts w:cs="Calibri" w:cstheme="minorHAnsi"/>
                <w:sz w:val="24"/>
                <w:szCs w:val="24"/>
              </w:rPr>
              <w:t>Razlikuje i objašnjava  većinu svojstava/obilježja dijelova i cjelina.</w:t>
            </w:r>
          </w:p>
        </w:tc>
        <w:tc>
          <w:tcPr>
            <w:tcW w:w="2692" w:type="dxa"/>
            <w:tcBorders/>
          </w:tcPr>
          <w:p>
            <w:pPr>
              <w:pStyle w:val="Normal"/>
              <w:spacing w:lineRule="auto" w:line="240" w:before="0" w:after="0"/>
              <w:rPr>
                <w:rFonts w:cs="Calibri" w:cstheme="minorHAnsi"/>
                <w:sz w:val="24"/>
                <w:szCs w:val="24"/>
              </w:rPr>
            </w:pPr>
            <w:r>
              <w:rPr>
                <w:rFonts w:cs="Calibri" w:cstheme="minorHAnsi"/>
                <w:sz w:val="24"/>
                <w:szCs w:val="24"/>
              </w:rPr>
              <w:t>Nabraja i objašnjava različita svojstva dijelova i njihovih cjelina.</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red u prirodi na primjeru biljaka, životinja i ljudi.</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Uočava red u prirodi na primjeru biljaka, životinja i ljudi“</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Uočava red u prirodi na primjeru biljaka, životinja i ljudi isključivo pomoću primjera.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 xml:space="preserve">Uz navođenje </w:t>
            </w:r>
            <w:r>
              <w:rPr>
                <w:rFonts w:eastAsia="Times New Roman" w:cs="Calibri" w:cstheme="minorHAnsi"/>
                <w:sz w:val="24"/>
                <w:szCs w:val="24"/>
                <w:lang w:eastAsia="hr-HR"/>
              </w:rPr>
              <w:t>uočava red u prirodi na primjeru biljaka, životinja i ljudi.</w:t>
            </w:r>
          </w:p>
        </w:tc>
        <w:tc>
          <w:tcPr>
            <w:tcW w:w="2552"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Bez većih teškoća uočava red u prirodi na primjeru biljaka, životinja i ljudi.</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Brzo i argumentirano uočava, povezuje i objašnjava red u prirodi na primjeri biljaka, životinja i ljudi.</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Uspoređuje obilježja živoga, svojstva neživoga u neposrednome okolišu</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Uspoređuje obilježja živoga, svojstva neživoga u neposrednome okolišu“</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cs="Calibri" w:cstheme="minorHAnsi"/>
                <w:sz w:val="24"/>
                <w:szCs w:val="24"/>
              </w:rPr>
              <w:t xml:space="preserve">Navodi, ali ne uspoređuje obilježja živoga i neživoga u neposrednom okolišu. </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Uspoređuje obilježja živoga, svojstva neživoga u neposrednome okolišu.</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i uspoređuje obilježja živoga, svojstva neživoga u neposrednome okolišu.</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obilježja bića i svojstva tvari, bilježi vremenske pojave i uočava cjelinu i njezine dijelove opažajući neposredni okoliš.</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i razlikuje tvari u svome okružju (voda, zrak,  zemlja, plastika, staklo, tkanine, drvo, metal i sl.).</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Imenuje i razlikuje tvari u svome okružju“</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cs="Calibri" w:cstheme="minorHAnsi"/>
                <w:sz w:val="24"/>
                <w:szCs w:val="24"/>
              </w:rPr>
              <w:t>Nepotpuno imenuje tvari u svom okružju.</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tvari u svome okružju (voda, zrak,  zemlja, plastika, staklo, tkanine, drvo, metal i sl.).</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i razlikuje tvari u svome okružju (voda, zrak,  zemlja, plastika, staklo, tkanine, drvo, metal i sl.).</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i uspoređuje tvari u svome okružju (voda, zrak,  zemlja, plastika, staklo, tkanine, drvo, metal i sl.).</w:t>
            </w:r>
          </w:p>
        </w:tc>
      </w:tr>
      <w:tr>
        <w:trPr/>
        <w:tc>
          <w:tcPr>
            <w:tcW w:w="2679" w:type="dxa"/>
            <w:tcBorders>
              <w:right w:val="double" w:sz="12"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Razlikuje svojstva tvari koja istražuje svojim osjetilima.</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Razlikuje svojstva tvari koja istražuje svojim osjetilima“</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cs="Calibri" w:cstheme="minorHAnsi"/>
                <w:sz w:val="24"/>
                <w:szCs w:val="24"/>
              </w:rPr>
              <w:t>Djelomično se prisjeća svojstva tvari istražena osjetilima.</w:t>
            </w:r>
          </w:p>
        </w:tc>
        <w:tc>
          <w:tcPr>
            <w:tcW w:w="2551"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Razlikuje svojstva tvari koja istražuje svojim osjetilima.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klasificira svojstva istraživanih tvari svojim osjetilima.</w:t>
            </w:r>
          </w:p>
        </w:tc>
        <w:tc>
          <w:tcPr>
            <w:tcW w:w="2692" w:type="dxa"/>
            <w:tcBorders/>
          </w:tcPr>
          <w:p>
            <w:pPr>
              <w:pStyle w:val="Normal"/>
              <w:spacing w:lineRule="auto" w:line="240" w:before="0" w:after="0"/>
              <w:ind w:left="35" w:hanging="0"/>
              <w:rPr>
                <w:rFonts w:eastAsia="Times New Roman" w:cs="Calibri" w:cstheme="minorHAnsi"/>
                <w:sz w:val="24"/>
                <w:szCs w:val="24"/>
                <w:lang w:eastAsia="hr-HR"/>
              </w:rPr>
            </w:pPr>
            <w:r>
              <w:rPr>
                <w:rFonts w:eastAsia="Times New Roman" w:cs="Calibri" w:cstheme="minorHAnsi"/>
                <w:sz w:val="24"/>
                <w:szCs w:val="24"/>
                <w:lang w:eastAsia="hr-HR"/>
              </w:rPr>
              <w:t>Uspoređuje i analizira svojstva tvari te ih istražuje osjetilima.</w:t>
            </w:r>
          </w:p>
        </w:tc>
      </w:tr>
      <w:tr>
        <w:trPr/>
        <w:tc>
          <w:tcPr>
            <w:tcW w:w="2679" w:type="dxa"/>
            <w:tcBorders>
              <w:right w:val="double" w:sz="12"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Otkriva da se tvari mogu miješati te osjetilima istražuje njihova nova svojstva. </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Otkriva da se tvari mogu miješati te osjetilima istražuje njihova nova svojstva“</w:t>
            </w:r>
            <w:r>
              <w:rPr>
                <w:rFonts w:cs="Calibri" w:cstheme="minorHAnsi"/>
                <w:sz w:val="24"/>
              </w:rPr>
              <w:t xml:space="preserve"> po zadanim elementima.</w:t>
            </w:r>
          </w:p>
        </w:tc>
        <w:tc>
          <w:tcPr>
            <w:tcW w:w="2552" w:type="dxa"/>
            <w:tcBorders/>
          </w:tcPr>
          <w:p>
            <w:pPr>
              <w:pStyle w:val="ListParagraph"/>
              <w:spacing w:lineRule="auto" w:line="240" w:before="0" w:after="0"/>
              <w:ind w:left="0" w:hanging="0"/>
              <w:contextualSpacing/>
              <w:rPr>
                <w:rFonts w:cs="Calibri" w:cstheme="minorHAnsi"/>
                <w:sz w:val="24"/>
                <w:szCs w:val="24"/>
              </w:rPr>
            </w:pPr>
            <w:r>
              <w:rPr>
                <w:rFonts w:cs="Calibri" w:cstheme="minorHAnsi"/>
                <w:sz w:val="24"/>
                <w:szCs w:val="24"/>
              </w:rPr>
              <w:t xml:space="preserve">Prema jasnim i kratkim uputama otkriva da se tvari mogu miješati. </w:t>
            </w:r>
          </w:p>
        </w:tc>
        <w:tc>
          <w:tcPr>
            <w:tcW w:w="2551" w:type="dxa"/>
            <w:tcBorders/>
          </w:tcPr>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Uz učiteljevo vođenje otkriva da se tvari mogu miješati.</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Otkriva da se tvari mogu miješati te osjetilima istražuje njihova nova svojstva. </w:t>
            </w:r>
          </w:p>
        </w:tc>
        <w:tc>
          <w:tcPr>
            <w:tcW w:w="2692" w:type="dxa"/>
            <w:tcBorders/>
          </w:tcPr>
          <w:p>
            <w:pPr>
              <w:pStyle w:val="Normal"/>
              <w:spacing w:lineRule="auto" w:line="240" w:before="0" w:after="0"/>
              <w:ind w:left="35" w:hanging="0"/>
              <w:rPr>
                <w:rFonts w:eastAsia="Times New Roman" w:cs="Calibri" w:cstheme="minorHAnsi"/>
                <w:sz w:val="24"/>
                <w:szCs w:val="24"/>
                <w:lang w:eastAsia="hr-HR"/>
              </w:rPr>
            </w:pPr>
            <w:r>
              <w:rPr>
                <w:rFonts w:eastAsia="Times New Roman" w:cs="Calibri" w:cstheme="minorHAnsi"/>
                <w:sz w:val="24"/>
                <w:szCs w:val="24"/>
                <w:lang w:eastAsia="hr-HR"/>
              </w:rPr>
              <w:t>Samostalno izvodi pokuse kojima otkriva mogućnosti miješanja tvari i otkriva i istražuje njihova svojstva svojim osjetilima.</w:t>
            </w:r>
          </w:p>
        </w:tc>
      </w:tr>
      <w:tr>
        <w:trPr/>
        <w:tc>
          <w:tcPr>
            <w:tcW w:w="2679" w:type="dxa"/>
            <w:tcBorders>
              <w:bottom w:val="single" w:sz="6" w:space="0" w:color="000000"/>
              <w:right w:val="double" w:sz="12" w:space="0" w:color="000000"/>
            </w:tcBorders>
          </w:tcPr>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t>Razvrstava bića, tvari ili pojave u skupine primjenom određenoga kriterija, objašnjavajući sličnosti i razlike među njima.</w:t>
            </w:r>
          </w:p>
        </w:tc>
        <w:tc>
          <w:tcPr>
            <w:tcW w:w="2708" w:type="dxa"/>
            <w:tcBorders>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3"/>
                <w:lang w:eastAsia="hr-HR"/>
              </w:rPr>
              <w:t>Razvrstava bića, tvari ili pojave u skupine primjenom određenoga kriterija, objašnjavajući sličnosti i razlike među njima</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bottom w:val="single" w:sz="6" w:space="0" w:color="000000"/>
            </w:tcBorders>
          </w:tcPr>
          <w:p>
            <w:pPr>
              <w:pStyle w:val="Normal"/>
              <w:spacing w:lineRule="auto" w:line="240" w:before="0" w:after="0"/>
              <w:rPr>
                <w:rFonts w:cs="Calibri" w:cstheme="minorHAnsi"/>
                <w:sz w:val="24"/>
                <w:szCs w:val="24"/>
              </w:rPr>
            </w:pPr>
            <w:r>
              <w:rPr>
                <w:rFonts w:cs="Calibri" w:cstheme="minorHAnsi"/>
                <w:sz w:val="24"/>
                <w:szCs w:val="24"/>
              </w:rPr>
              <w:t xml:space="preserve">Netočno i nepotpuno </w:t>
            </w:r>
            <w:r>
              <w:rPr>
                <w:rFonts w:eastAsia="Times New Roman" w:cs="Calibri" w:cstheme="minorHAnsi"/>
                <w:sz w:val="24"/>
                <w:szCs w:val="24"/>
                <w:lang w:eastAsia="hr-HR"/>
              </w:rPr>
              <w:t>razvrstava bića, tvari ili pojave u skupine primjenom određenoga kriterija.</w:t>
            </w:r>
          </w:p>
        </w:tc>
        <w:tc>
          <w:tcPr>
            <w:tcW w:w="2551" w:type="dxa"/>
            <w:tcBorders>
              <w:bottom w:val="single" w:sz="6"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Razvrstava bića, tvari ili pojave u skupine primjenom zadanog kriterija.</w:t>
            </w:r>
          </w:p>
        </w:tc>
        <w:tc>
          <w:tcPr>
            <w:tcW w:w="2552" w:type="dxa"/>
            <w:tcBorders>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Razvrstava bića, tvari ili pojave u skupine primjenom određenoga kriterija, objašnjavajući sličnosti i razlike među njima uz dodatne napute i pitanja.</w:t>
            </w:r>
          </w:p>
        </w:tc>
        <w:tc>
          <w:tcPr>
            <w:tcW w:w="2692" w:type="dxa"/>
            <w:tcBorders>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 s lakoćom bića, tvari ili pojave razvrstava u skupine prema zadanom kriteriju, objašnjavajući sličnosti i razlike među njima.</w:t>
            </w:r>
          </w:p>
        </w:tc>
      </w:tr>
      <w:tr>
        <w:trPr/>
        <w:tc>
          <w:tcPr>
            <w:tcW w:w="2679" w:type="dxa"/>
            <w:tcBorders>
              <w:bottom w:val="single" w:sz="6" w:space="0" w:color="000000"/>
              <w:right w:val="double" w:sz="12" w:space="0" w:color="000000"/>
            </w:tcBorders>
          </w:tcPr>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t>Imenuje dijelove svoga tijela i prepoznaje razlike između djevojčice i dječaka.</w:t>
            </w:r>
          </w:p>
        </w:tc>
        <w:tc>
          <w:tcPr>
            <w:tcW w:w="2708" w:type="dxa"/>
            <w:tcBorders>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3"/>
                <w:lang w:eastAsia="hr-HR"/>
              </w:rPr>
              <w:t>Imenuje dijelove svoga tijela i prepoznaje razlike između djevojčice i dječak</w:t>
            </w:r>
            <w:r>
              <w:rPr>
                <w:rFonts w:eastAsia="Times New Roman" w:cs="Calibri" w:cstheme="minorHAnsi"/>
                <w:sz w:val="24"/>
                <w:szCs w:val="23"/>
                <w:lang w:eastAsia="hr-HR"/>
              </w:rPr>
              <w:t>a</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bottom w:val="single" w:sz="6"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Imenuje dijelove svoga tijela nepotpuno i netočno. Prepoznaje i uočava razlike između dječaka i djevojčice tek uz navođenje i pojašnjenja.</w:t>
            </w:r>
          </w:p>
        </w:tc>
        <w:tc>
          <w:tcPr>
            <w:tcW w:w="2551" w:type="dxa"/>
            <w:tcBorders>
              <w:bottom w:val="single" w:sz="6" w:space="0" w:color="000000"/>
            </w:tcBorders>
          </w:tcPr>
          <w:p>
            <w:pPr>
              <w:pStyle w:val="Normal"/>
              <w:spacing w:lineRule="auto" w:line="240" w:before="0" w:after="0"/>
              <w:rPr>
                <w:rFonts w:cs="Calibri" w:cstheme="minorHAnsi"/>
                <w:sz w:val="24"/>
                <w:szCs w:val="24"/>
              </w:rPr>
            </w:pPr>
            <w:r>
              <w:rPr>
                <w:rFonts w:cs="Calibri" w:cstheme="minorHAnsi"/>
                <w:sz w:val="24"/>
                <w:szCs w:val="24"/>
              </w:rPr>
              <w:t>Uz poticaj imenuje dijelove svoga tijela i razlike između djevojčica i dječaka.</w:t>
            </w:r>
          </w:p>
        </w:tc>
        <w:tc>
          <w:tcPr>
            <w:tcW w:w="2552" w:type="dxa"/>
            <w:tcBorders>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dijelove svoga tijela i prepoznaje razlike između djevojčice i dječaka.</w:t>
            </w:r>
          </w:p>
        </w:tc>
        <w:tc>
          <w:tcPr>
            <w:tcW w:w="2692" w:type="dxa"/>
            <w:tcBorders>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Brzo i točno imenuje dijelove svoga tijela i primjerima prepoznaje i potkrepljuje razlike između djevojčice i dječaka.</w:t>
            </w:r>
          </w:p>
        </w:tc>
      </w:tr>
      <w:tr>
        <w:trPr/>
        <w:tc>
          <w:tcPr>
            <w:tcW w:w="2679" w:type="dxa"/>
            <w:tcBorders>
              <w:top w:val="single" w:sz="6" w:space="0" w:color="000000"/>
              <w:right w:val="double" w:sz="12" w:space="0" w:color="000000"/>
            </w:tcBorders>
          </w:tcPr>
          <w:p>
            <w:pPr>
              <w:pStyle w:val="Normal"/>
              <w:spacing w:lineRule="auto" w:line="240" w:before="0" w:after="0"/>
              <w:rPr>
                <w:rFonts w:cs="Calibri" w:cstheme="minorHAnsi"/>
                <w:sz w:val="24"/>
                <w:szCs w:val="24"/>
              </w:rPr>
            </w:pPr>
            <w:r>
              <w:rPr>
                <w:rFonts w:eastAsia="Times New Roman" w:cs="Calibri" w:cstheme="minorHAnsi"/>
                <w:sz w:val="24"/>
                <w:szCs w:val="23"/>
                <w:lang w:eastAsia="hr-HR"/>
              </w:rPr>
              <w:t>Navodi dnevne obroke i primjere redovitoga održavanja osobne čistoće i tjelovježbe povezujući s očuvanjem zdravlja.</w:t>
            </w:r>
          </w:p>
        </w:tc>
        <w:tc>
          <w:tcPr>
            <w:tcW w:w="2708" w:type="dxa"/>
            <w:tcBorders>
              <w:top w:val="single" w:sz="6" w:space="0" w:color="000000"/>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3"/>
                <w:lang w:eastAsia="hr-HR"/>
              </w:rPr>
              <w:t>Navodi dnevne obroke i primjere redovitoga održavanja osobne čistoće i tjelovježbe povezujući s očuvanjem zdravlja</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op w:val="single" w:sz="6" w:space="0" w:color="000000"/>
            </w:tcBorders>
          </w:tcPr>
          <w:p>
            <w:pPr>
              <w:pStyle w:val="Normal"/>
              <w:spacing w:lineRule="auto" w:line="240" w:before="0" w:after="0"/>
              <w:rPr>
                <w:rFonts w:cs="Calibri" w:cstheme="minorHAnsi"/>
                <w:sz w:val="24"/>
                <w:szCs w:val="24"/>
              </w:rPr>
            </w:pPr>
            <w:r>
              <w:rPr>
                <w:rFonts w:cs="Calibri" w:cstheme="minorHAnsi"/>
                <w:sz w:val="24"/>
                <w:szCs w:val="24"/>
              </w:rPr>
              <w:t>Imenuje samo glavne dnevne obroke uz navođenje. Prema zadanim primjerima uviđa važnost i povezanost održavanja osobne čistoće, tjelovježbe i zdravlja.</w:t>
            </w:r>
          </w:p>
        </w:tc>
        <w:tc>
          <w:tcPr>
            <w:tcW w:w="2551" w:type="dxa"/>
            <w:tcBorders>
              <w:top w:val="single" w:sz="6" w:space="0" w:color="000000"/>
            </w:tcBorders>
          </w:tcPr>
          <w:p>
            <w:pPr>
              <w:pStyle w:val="Normal"/>
              <w:spacing w:lineRule="auto" w:line="240" w:before="0" w:after="0"/>
              <w:rPr>
                <w:rFonts w:cs="Calibri" w:cstheme="minorHAnsi"/>
                <w:sz w:val="24"/>
                <w:szCs w:val="24"/>
              </w:rPr>
            </w:pPr>
            <w:r>
              <w:rPr>
                <w:rFonts w:cs="Calibri" w:cstheme="minorHAnsi"/>
                <w:sz w:val="24"/>
                <w:szCs w:val="24"/>
              </w:rPr>
              <w:t>Navodi dnevne obroke i uz poticaj povezuje očuvanje zdravlja s čistoćom i tjelovježbom.</w:t>
            </w:r>
          </w:p>
        </w:tc>
        <w:tc>
          <w:tcPr>
            <w:tcW w:w="2552" w:type="dxa"/>
            <w:tcBorders>
              <w:top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dnevne obroke i primjere redovitoga održavanja osobne čistoće i tjelovježbe povezujući s očuvanjem zdravlja.</w:t>
            </w:r>
          </w:p>
        </w:tc>
        <w:tc>
          <w:tcPr>
            <w:tcW w:w="2692" w:type="dxa"/>
            <w:tcBorders>
              <w:top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i predlaže poželjne primjere dnevnih obroka. Uviđa važnost redovitog održavanja osobne čistoće i tjelovježbe te njihovu vezu s očuvanjem zdravlja.</w:t>
            </w:r>
          </w:p>
        </w:tc>
      </w:tr>
      <w:tr>
        <w:trPr/>
        <w:tc>
          <w:tcPr>
            <w:tcW w:w="15734"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PID OŠ A.1.2. Učenik prepoznaje važnost organiziranosti vremena i prikazuje vremenski slijed događaja.</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bottom w:val="nil"/>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i imenuje doba dana, dane u tjednu i godišnja doba opažajući organiziranost vremena.</w:t>
            </w:r>
          </w:p>
        </w:tc>
        <w:tc>
          <w:tcPr>
            <w:tcW w:w="2708" w:type="dxa"/>
            <w:tcBorders>
              <w:left w:val="double" w:sz="12" w:space="0" w:color="000000"/>
              <w:bottom w:val="nil"/>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Određuje i imenuje doba dana, dane u tjednu i godišnja doba opažajući organiziranost vremena“</w:t>
            </w:r>
            <w:r>
              <w:rPr>
                <w:rFonts w:cs="Calibri" w:cstheme="minorHAnsi"/>
                <w:sz w:val="24"/>
              </w:rPr>
              <w:t xml:space="preserve"> po zadanim elementima.</w:t>
            </w:r>
          </w:p>
        </w:tc>
        <w:tc>
          <w:tcPr>
            <w:tcW w:w="2552"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učiteljevu pomoć ili za modelom određuje i imenuje dane u tjednu i godišnja doba, opaža organiziranost vremena u kratkim i jasnim zadacima uz predložak.</w:t>
            </w:r>
          </w:p>
        </w:tc>
        <w:tc>
          <w:tcPr>
            <w:tcW w:w="2551" w:type="dxa"/>
            <w:tcBorders>
              <w:bottom w:val="nil"/>
            </w:tcBorders>
            <w:vAlign w:val="center"/>
          </w:tcPr>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t>Određuje i imenuje dane u tjednu i godišnja doba uz poneka navođenja, opaža organiziranost vremena na osobnom iskustvu i uz primjer.</w:t>
            </w:r>
          </w:p>
        </w:tc>
        <w:tc>
          <w:tcPr>
            <w:tcW w:w="2552"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i imenuje doba dana, dane u tjednu i godišnja doba opažajući organiziranost vremena.</w:t>
            </w:r>
          </w:p>
        </w:tc>
        <w:tc>
          <w:tcPr>
            <w:tcW w:w="2692"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točno i različitim smjerom nabraja dane u tjednu i godišnja doba opažajući organiziranost vremena.</w:t>
            </w:r>
          </w:p>
        </w:tc>
      </w:tr>
      <w:tr>
        <w:trPr/>
        <w:tc>
          <w:tcPr>
            <w:tcW w:w="2679" w:type="dxa"/>
            <w:tcBorders>
              <w:bottom w:val="nil"/>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Prikazuje vremenski slijed događaja u odnosu na jučer, danas i sutra i u odnosu na doba dana (npr. Vremenska crta).</w:t>
            </w:r>
          </w:p>
        </w:tc>
        <w:tc>
          <w:tcPr>
            <w:tcW w:w="2708" w:type="dxa"/>
            <w:tcBorders>
              <w:left w:val="double" w:sz="12" w:space="0" w:color="000000"/>
              <w:bottom w:val="nil"/>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Prikazuje vremenski slijed događaja u odnosu na jučer, danas i sutra i u odnosu na doba dana“</w:t>
            </w:r>
            <w:r>
              <w:rPr>
                <w:rFonts w:cs="Calibri" w:cstheme="minorHAnsi"/>
                <w:sz w:val="24"/>
              </w:rPr>
              <w:t xml:space="preserve"> po zadanim elementima.</w:t>
            </w:r>
          </w:p>
        </w:tc>
        <w:tc>
          <w:tcPr>
            <w:tcW w:w="2552"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Isključivo uz predložak prikazuje vremenski slijed događaja u odnosu na doba dana i neke dane u tjednu i neka godišnja doba.</w:t>
            </w:r>
          </w:p>
        </w:tc>
        <w:tc>
          <w:tcPr>
            <w:tcW w:w="2551"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Prikazuje vremenski slijed događaja u odnosu na doba dana, uz pomoć ih prikazuje u odnosu na dane u tjednu i godišnja doba.</w:t>
            </w:r>
          </w:p>
        </w:tc>
        <w:tc>
          <w:tcPr>
            <w:tcW w:w="2552"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prikazuje vremenski slijed događaja u odnosu na doba dana, dane u tjednu i/ili godišnja doba uz povremeni poticaj.</w:t>
            </w:r>
          </w:p>
        </w:tc>
        <w:tc>
          <w:tcPr>
            <w:tcW w:w="2692" w:type="dxa"/>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vremenskoj crti opisuje i prikazuje vremenski slijed događaja u odnosu na doba dana, dane u tjednu i/ili godišnja doba točno i s lakoćom.</w:t>
            </w:r>
          </w:p>
        </w:tc>
      </w:tr>
      <w:tr>
        <w:trPr/>
        <w:tc>
          <w:tcPr>
            <w:tcW w:w="2679" w:type="dxa"/>
            <w:tcBorders>
              <w:bottom w:val="single" w:sz="12" w:space="0" w:color="000000"/>
              <w:right w:val="double" w:sz="12" w:space="0" w:color="000000"/>
            </w:tcBorders>
          </w:tcPr>
          <w:p>
            <w:pPr>
              <w:pStyle w:val="Normal"/>
              <w:spacing w:lineRule="auto" w:line="240" w:before="0" w:after="0"/>
              <w:ind w:left="37" w:hanging="0"/>
              <w:rPr>
                <w:rFonts w:eastAsia="Times New Roman" w:cs="Calibri" w:cstheme="minorHAnsi"/>
                <w:b/>
                <w:b/>
                <w:sz w:val="24"/>
                <w:szCs w:val="24"/>
                <w:lang w:eastAsia="hr-HR"/>
              </w:rPr>
            </w:pPr>
            <w:r>
              <w:rPr>
                <w:rFonts w:eastAsia="Times New Roman" w:cs="Calibri" w:cstheme="minorHAnsi"/>
                <w:sz w:val="24"/>
                <w:szCs w:val="24"/>
                <w:lang w:eastAsia="hr-HR"/>
              </w:rPr>
              <w:t>Reda pravilno dane u tjednu i prepoznaje važnost organiziranosti vremena.</w:t>
            </w:r>
          </w:p>
        </w:tc>
        <w:tc>
          <w:tcPr>
            <w:tcW w:w="2708" w:type="dxa"/>
            <w:tcBorders>
              <w:left w:val="double" w:sz="12" w:space="0" w:color="000000"/>
              <w:bottom w:val="sing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Reda pravilno dane u tjednu i prepoznaje važnost organiziranosti vremena“</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Reda pravilno dane u tjednu uz predložak ili pomoć.</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Reda većinom pravilno dane u tjednu, ali teže prepoznaje važnost organiziranosti vremena (dan, tjedan).</w:t>
            </w:r>
          </w:p>
        </w:tc>
        <w:tc>
          <w:tcPr>
            <w:tcW w:w="2552"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Reda pravilno dane u tjednu i prepoznaje važnost organiziranosti vremena.</w:t>
            </w:r>
          </w:p>
        </w:tc>
        <w:tc>
          <w:tcPr>
            <w:tcW w:w="2692"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Reda pravilno dane u tjednu bez obzira na zadani slijed i prepoznaje i opisuje važnost organiziranosti vremena.</w:t>
            </w:r>
          </w:p>
        </w:tc>
      </w:tr>
      <w:tr>
        <w:trPr/>
        <w:tc>
          <w:tcPr>
            <w:tcW w:w="15734" w:type="dxa"/>
            <w:gridSpan w:val="6"/>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8"/>
                <w:szCs w:val="28"/>
                <w:lang w:eastAsia="hr-HR"/>
              </w:rPr>
              <w:t>ISHOD: PID OŠ A.1.3. Učenik uspoređuje organiziranost različitih prostora i zajednica u neposrednome okružju.</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Uspoređuje organizaciju doma i škole (članovi obitelji, djelatnici u školi, radni prostor, prostorije...).</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Uspoređuje organizaciju doma i škole“</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cs="Calibri" w:cstheme="minorHAnsi"/>
                <w:sz w:val="24"/>
                <w:szCs w:val="24"/>
              </w:rPr>
              <w:t>Prema primjeru i uputama nabraja i kratko uspoređuje organizaciju doma i škole.</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Nabraja organizaciju doma i škole, ali uspoređuje uz pomoć i kraće navođenje.</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Uspoređuje organizaciju doma i škole (članovi obitelji, djelatnici u školi, radni prostor, prostorije...).</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organiziranost različitih prostora i pravila i primjere njihove primjene u neposrednome okružju te razlikuje iste.</w:t>
            </w:r>
          </w:p>
        </w:tc>
      </w:tr>
      <w:tr>
        <w:trPr/>
        <w:tc>
          <w:tcPr>
            <w:tcW w:w="2679" w:type="dxa"/>
            <w:tcBorders>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Prepoznaje važnost uređenja prostora u domu i školi te vodi brigu o redu u domu i školi. </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važnost uređenja prostora u domu i školi te vodi brigu o redu u domu i školi“</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cs="Calibri" w:cstheme="minorHAnsi"/>
                <w:sz w:val="24"/>
                <w:szCs w:val="24"/>
              </w:rPr>
              <w:t>Povremeno prepoznaje važnost uređenja prostora, ali ne shvaća svoju ulogu o vođenju reda u domu i školi, djeluje tek uz poticaj i jasne zadatke.</w:t>
            </w:r>
          </w:p>
        </w:tc>
        <w:tc>
          <w:tcPr>
            <w:tcW w:w="2551"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Prepoznaje važnost uređenja prostora u domu i školi, ali brigu vodi o redu isključivo uz naputak.</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važnost uređenja prostora u domu i školi te vodi brigu o redu u domu i školi. </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svoje dužnosti u obitelji i školi te opisuje svoje djelovanje kako u domu, tako i u školi.</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organizaciju prometa (promet, prometnica, pješaci, vozači, prometni znakovi). </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organizaciju prometa“</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prepoznaje organizaciju prometa, ali još uvijek se ne snalazi sigurno u organizaciji prometa primjerenoj njegovoj dobi (pješak, pješački prijelaz, prometnica, pločnik) te ga je potrebno nadzirati u prometu.</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organizaciju prometa (promet, prometnica, pješaci, vozači, prometni znakovi). </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Kreće se u poznatom prostoru (put od škole do kuće ili promet oko škole) prema unaprijed dogovorenim pravilima samostalno.</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i primjenjuje bez dodatnih uputa dogovorena i upoznata pravila u organizaciji prometnica, kako u poznatom i bliskom okružju, tako i u manje poznatom prostoru. </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organiziranost zajednice u svome okružju te prepoznaje važnost pravila za njezino djelovanje.</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Opisuje organiziranost zajednice u svome okružju te prepoznaje važnost pravila za njezino djelovanje“</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pomoć i navođenje navodi organiziranost njemu bliske zajednice (razred-škola, obitelj) te prepoznaje njemu bliska pravila i njihovu važnost u djelovanju zajednice.</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jasan primjer opisuje organiziranost zajednice u svome okružju te prepoznaje važnost pravila za njezino djelovanje, ali je ista potrebno sustavno ponavljati.</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organiziranost zajednice u svome okružju te prepoznaje važnost pravila za njezino djelovanje uz manja navođenja i upute.</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Shvaća, opisuje i na osobnom iskustvu pojašnjava organiziranost zajednice (npr. vrtić, razred, škola, susjedstvo, naselje..) te uviđa važnost pravila i pridržavanja pravila za djelovanje zajednice.</w:t>
            </w:r>
          </w:p>
        </w:tc>
      </w:tr>
      <w:tr>
        <w:trPr/>
        <w:tc>
          <w:tcPr>
            <w:tcW w:w="2679" w:type="dxa"/>
            <w:tcBorders>
              <w:right w:val="double" w:sz="12"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Uspoređuje pravila u domu i školi.</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sz w:val="24"/>
                <w:szCs w:val="24"/>
                <w:lang w:eastAsia="hr-HR"/>
              </w:rPr>
              <w:t>Uspoređuje pravila u domu i školi</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pravila u domu i školi, ali ne uspoređuje ih.</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Uspoređuje većinu pravila u domu i školi koja su unaprijed određena i pojašnjena. </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Uspoređuje pravila u domu i školi, određuje važnost istih.</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Uspoređuje i objašnjava sličnosti i razlike pravila u domu i školi te opisuje kako se pridržava istih.</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svoje dužnosti u zajednicama kojima pripada.</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sz w:val="24"/>
                <w:szCs w:val="24"/>
                <w:lang w:eastAsia="hr-HR"/>
              </w:rPr>
              <w:t>Opisuje svoje dužnosti u zajednicama kojima pripada</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rPr>
            </w:pPr>
            <w:r>
              <w:rPr>
                <w:rFonts w:cs="Calibri" w:cstheme="minorHAnsi"/>
              </w:rPr>
              <w:t>Teško određuje svoje dužnosti u zajednicama koje pripada.</w:t>
            </w:r>
          </w:p>
        </w:tc>
        <w:tc>
          <w:tcPr>
            <w:tcW w:w="2551" w:type="dxa"/>
            <w:tcBorders/>
          </w:tcPr>
          <w:p>
            <w:pPr>
              <w:pStyle w:val="Normal"/>
              <w:spacing w:lineRule="auto" w:line="240" w:before="0" w:after="0"/>
              <w:rPr>
                <w:rFonts w:cs="Calibri" w:cstheme="minorHAnsi"/>
                <w:sz w:val="24"/>
                <w:szCs w:val="24"/>
              </w:rPr>
            </w:pPr>
            <w:r>
              <w:rPr>
                <w:rFonts w:cs="Calibri" w:cstheme="minorHAnsi"/>
                <w:sz w:val="24"/>
                <w:szCs w:val="24"/>
              </w:rPr>
              <w:t>Opisuje svoje dužnosti prema zadanom primjeru (kućni red škole, razredna pravila, dužnost u domu).</w:t>
            </w:r>
          </w:p>
        </w:tc>
        <w:tc>
          <w:tcPr>
            <w:tcW w:w="2552" w:type="dxa"/>
            <w:tcBorders/>
          </w:tcPr>
          <w:p>
            <w:pPr>
              <w:pStyle w:val="Normal"/>
              <w:spacing w:lineRule="auto" w:line="240" w:before="0" w:after="0"/>
              <w:rPr>
                <w:rFonts w:cs="Calibri" w:cstheme="minorHAnsi"/>
                <w:b/>
                <w:b/>
              </w:rPr>
            </w:pPr>
            <w:r>
              <w:rPr>
                <w:rFonts w:eastAsia="Times New Roman" w:cs="Calibri" w:cstheme="minorHAnsi"/>
                <w:sz w:val="24"/>
                <w:szCs w:val="24"/>
                <w:lang w:eastAsia="hr-HR"/>
              </w:rPr>
              <w:t>Opisuje svoje dužnosti u zajednicama kojima pripada.</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i opisuje svoje dužnosti u zajednicama kojima pripada te objašnjava zašto je važno izvršavati svoje dužnosti.</w:t>
            </w:r>
          </w:p>
        </w:tc>
      </w:tr>
      <w:tr>
        <w:trPr/>
        <w:tc>
          <w:tcPr>
            <w:tcW w:w="15734" w:type="dxa"/>
            <w:gridSpan w:val="6"/>
            <w:tcBorders/>
            <w:shd w:color="auto" w:fill="C5E0B3" w:themeFill="accent6" w:themeFillTint="66" w:val="clear"/>
          </w:tcPr>
          <w:p>
            <w:pPr>
              <w:pStyle w:val="Normal"/>
              <w:spacing w:lineRule="auto" w:line="240" w:before="0" w:after="0"/>
              <w:jc w:val="center"/>
              <w:rPr>
                <w:rFonts w:cs="Calibri" w:cstheme="minorHAnsi"/>
                <w:sz w:val="28"/>
              </w:rPr>
            </w:pPr>
            <w:r>
              <w:rPr>
                <w:rFonts w:cs="Calibri" w:cstheme="minorHAnsi"/>
                <w:b/>
                <w:sz w:val="28"/>
              </w:rPr>
              <w:t>B: PROMJENE  I  ODNOSI</w:t>
            </w:r>
          </w:p>
        </w:tc>
      </w:tr>
      <w:tr>
        <w:trPr/>
        <w:tc>
          <w:tcPr>
            <w:tcW w:w="15734" w:type="dxa"/>
            <w:gridSpan w:val="6"/>
            <w:tcBorders/>
            <w:shd w:color="auto" w:fill="C5E0B3" w:themeFill="accent6" w:themeFillTint="66"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PID OŠ B.1.1. Učenik uspoređuje promjene u prirodi i opisuje važnost brige za prirodu i osobno zdravlje.</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Opisuje vremenske prilike, rast i razvoj biljke, svoj rast i razvoj.</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sz w:val="23"/>
                <w:szCs w:val="23"/>
                <w:lang w:eastAsia="hr-HR"/>
              </w:rPr>
              <w:t>Opisuje vremenske prilike, rast i razvoj biljke, svoj rast i razvoj</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Navodi vremenske prilike, rast i razvoj biljke, svoj rast i razvoj, ali teže samostalno opisuje, tek uz pomoć i navođenje.</w:t>
            </w:r>
          </w:p>
        </w:tc>
        <w:tc>
          <w:tcPr>
            <w:tcW w:w="2551" w:type="dxa"/>
            <w:tcBorders/>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Opisuje vremenske prilike, rast i razvoj biljke, svoj rast i razvoj prema primjeru te uz dodatne upute.</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Opisuje i prikazuje promjene u živoj prirodi oko sebe i svoj rast i razvoj prema kraćim uputama.</w:t>
            </w:r>
          </w:p>
        </w:tc>
        <w:tc>
          <w:tcPr>
            <w:tcW w:w="2692" w:type="dxa"/>
            <w:tcBorders/>
          </w:tcPr>
          <w:p>
            <w:pPr>
              <w:pStyle w:val="Normal"/>
              <w:spacing w:lineRule="auto" w:line="240" w:before="0" w:after="0"/>
              <w:rPr>
                <w:rFonts w:cs="Calibri" w:cstheme="minorHAnsi"/>
                <w:b/>
                <w:b/>
              </w:rPr>
            </w:pPr>
            <w:r>
              <w:rPr>
                <w:rFonts w:cs="Calibri" w:cstheme="minorHAnsi"/>
              </w:rPr>
              <w:t>Samostalno</w:t>
            </w:r>
            <w:r>
              <w:rPr>
                <w:rFonts w:cs="Calibri" w:cstheme="minorHAnsi"/>
                <w:b/>
              </w:rPr>
              <w:t xml:space="preserve"> </w:t>
            </w:r>
            <w:r>
              <w:rPr>
                <w:rFonts w:eastAsia="Times New Roman" w:cs="Calibri" w:cstheme="minorHAnsi"/>
                <w:sz w:val="24"/>
                <w:szCs w:val="24"/>
                <w:lang w:eastAsia="hr-HR"/>
              </w:rPr>
              <w:t>opisuje i prikazuje promjene u živoj prirodi oko sebe i svoj rast i razvoj</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 xml:space="preserve">Povezuje izmjenu dana i noći i godišnjih doba s promjenama u životu biljaka, životinja i ljudi. </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Povezuje izmjenu dana i noći i godišnjih doba s promjenama u životu biljaka, životinja i ljudi</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Navodi izmjenu dana i noći i shvaća izmjenu, ali teže povezuje izmjenu dana i noći s izmjenom godišnjih doba i promjena u životu biljaka, životinja i ljudi.</w:t>
            </w:r>
          </w:p>
        </w:tc>
        <w:tc>
          <w:tcPr>
            <w:tcW w:w="2551" w:type="dxa"/>
            <w:tcBorders/>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Reproducira naučeno o izmjeni dana i noći i godišnjih doba s promjenama u životu živih bića.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Opisuje izmjenu dana i noći i godišnjih doba s promjenama u životu biljaka, životinja i ljudi uz poneke dodatne upute.</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Povezuje izmjenu dana i noći i godišnjih doba s promjenama u životu biljaka, životinja i ljudi te samostalno zaključuje o povezanosti i promjenama.</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Promatra i predviđa promjene u prirodi u neposrednome okolišu.</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Promatra i predviđa promjene u prirodi u neposrednome okolišu</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Promatra promjene u prirodi u neposrednome okolišu, opisuje prema uputama, djelomično uspoređuje tek nakon primjera.</w:t>
            </w:r>
          </w:p>
        </w:tc>
        <w:tc>
          <w:tcPr>
            <w:tcW w:w="2551" w:type="dxa"/>
            <w:tcBorders/>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Promatra i opisuje promjene u prirodi u neposrednome okolišu, ali samostalno ne uspoređuje.</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Promatra i predviđa uz kratke upute promjene u prirodi u neposrednome okolišu.</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Promatra, uspoređuje  i predviđa promjene u prirodi u neposrednome okolišu bez pomoći i točno.</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Brine se za očuvanje osobnoga zdravlja i okružja u kojemu živi i boravi.</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Brine se za očuvanje osobnoga zdravlja i okružja u kojemu živi i boravi</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 xml:space="preserve">Prepoznaje važnost brige za </w:t>
            </w:r>
            <w:r>
              <w:rPr>
                <w:rFonts w:eastAsia="Times New Roman" w:cs="Calibri" w:cstheme="minorHAnsi"/>
                <w:sz w:val="23"/>
                <w:szCs w:val="23"/>
                <w:lang w:eastAsia="hr-HR"/>
              </w:rPr>
              <w:t>očuvanje osobnoga zdravlja i okružja u kojemu živi i boravi, ali se ne izražava samostalno svojim govorom o načinu na koji se brine o očuvanju osobnoga zdravlja i okružja u kojemu živi i boravi.</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Brine se za očuvanje osobnoga zdravlja i okružja u kojem živi prema obrascu koji je usvojio u školi, svoje primjere navodi tek nakon dodatnih pojašnjenja i primjera. </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Brine se za očuvanje osobnoga zdravlja i okružja u kojemu živi i boravi.</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Brine se o sebi i prirodi oko sebe te navodi i pojašnjava posljedice nebrige, predlaže svoje savjete i ideje.</w:t>
            </w:r>
          </w:p>
        </w:tc>
      </w:tr>
      <w:tr>
        <w:trPr/>
        <w:tc>
          <w:tcPr>
            <w:tcW w:w="15734"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PID OŠ B.1.2.  Učenik se snalazi u vremenskim ciklusima, prikazuje promjene</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 odnose među njima te objašnjava povezanost vremenskih ciklusa s aktivnostima u životu.</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Razlikuje dan i noć te povezuje doba dana s vlastitim i obiteljskim obvezama i aktivnostima.</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Razlikuje dan i noć te povezuje doba dana s vlastitim i obiteljskim obvezama i aktivnostima</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dan i noć, prepoznaje neke aktivnosti s dobom dana i noći, ali ne zaključuje samostalno o izmjeni i vremenskim odrednicama pojedine aktivnosti.</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Razlikuje dan i noć te povezuje doba dana s vlastitim i obiteljskim obvezama i aktivnostima uz dodatne upute.</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Razlikuje dan i noć te povezuje i opisuje doba dana s vlastitim i obiteljskim obvezama i aktivnostima.</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i raščlanjuje vlastite i obiteljske obveze  i aktivnosti te uspoređuje izmjenu dana i noći s aktivnostima koje se u nekom od doba dana izvode samostalno i točno.</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Određuje odnos jučer-danas-sutra na primjerima iz svakodnevnoga života i opisuje njihovu promjenjivost.</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Određuje odnos jučer-danas-sutra na primjerima iz svakodnevnoga života i opisuje njihovu promjenjivost</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ili uz pomoć određuje izmjenu jučer-danas-sutra, njihovu promjenjivost navodi tek nakon zadanog riješenog primjera.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odnos jučer-danas-sutra prema uputama ili zadanom primjeru iz svakodnevnog života  te na taj način i opisuje njihovu promjenjivost.</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Određuje odnos jučer-danas-sutra na primjerima iz svakodnevnoga života i opisuje njihovu promjenjivost.</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Pretpostavlja prema osobnom primjeru, ali i prema iskustvima drugih o odnosu jučer-danas-sutra te raščlanjuje i zaključuje o njihovoj promjenjivosti</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Prepoznaje smjenu godišnjih doba i svoje navike prilagođava određenomu godišnjem dobu.</w:t>
            </w:r>
          </w:p>
        </w:tc>
        <w:tc>
          <w:tcPr>
            <w:tcW w:w="2708" w:type="dxa"/>
            <w:tcBorders>
              <w:left w:val="double" w:sz="12" w:space="0" w:color="000000"/>
            </w:tcBorders>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Prepoznaje smjenu godišnjih doba i svoje navike prilagođava određenomu godišnjem dobu</w:t>
            </w:r>
            <w:r>
              <w:rPr>
                <w:rFonts w:eastAsia="Times New Roman" w:cs="Calibri" w:cstheme="minorHAnsi"/>
                <w:i/>
                <w:sz w:val="24"/>
                <w:szCs w:val="24"/>
                <w:lang w:eastAsia="hr-HR"/>
              </w:rPr>
              <w:t>“</w:t>
            </w:r>
            <w:r>
              <w:rPr>
                <w:rFonts w:cs="Calibri" w:cstheme="minorHAnsi"/>
                <w:sz w:val="24"/>
              </w:rPr>
              <w:t xml:space="preserve"> po zadanim elementima.</w:t>
            </w:r>
          </w:p>
          <w:p>
            <w:pPr>
              <w:pStyle w:val="Normal"/>
              <w:spacing w:lineRule="auto" w:line="240" w:before="0" w:after="0"/>
              <w:rPr>
                <w:rFonts w:cs="Calibri" w:cstheme="minorHAnsi"/>
                <w:sz w:val="24"/>
                <w:szCs w:val="24"/>
              </w:rPr>
            </w:pPr>
            <w:r>
              <w:rPr>
                <w:rFonts w:cs="Calibri" w:cstheme="minorHAnsi"/>
                <w:sz w:val="24"/>
                <w:szCs w:val="24"/>
              </w:rPr>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Nabraja 4 godišnja doba naučenim slijedom, ali isključivo uz pomoć i vođeni razgovor prepoznaje izmjenu. Osobne navike prilagođava godišnjem dobu prema uputama, ali ne i samostalno.</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Prepoznaje smjenu godišnjih doba i svoje navike prilagođava određenomu godišnjem dobu.</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Objašnjava </w:t>
            </w:r>
            <w:r>
              <w:rPr>
                <w:rFonts w:eastAsia="Times New Roman" w:cs="Calibri" w:cstheme="minorHAnsi"/>
                <w:sz w:val="23"/>
                <w:szCs w:val="23"/>
                <w:lang w:eastAsia="hr-HR"/>
              </w:rPr>
              <w:t>smjenu godišnjih doba i svoje navike prilagođava određenomu godišnjem dobu.</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Vremenskim slijedom prati, prepoznaje i opisuje smjenu godišnjih doba i svoje navike prilagođava izmjeni godišnjih doba te pojašnjava zašto to čini.</w:t>
            </w:r>
          </w:p>
        </w:tc>
      </w:tr>
      <w:tr>
        <w:trPr/>
        <w:tc>
          <w:tcPr>
            <w:tcW w:w="2679" w:type="dxa"/>
            <w:tcBorders>
              <w:right w:val="double" w:sz="12" w:space="0" w:color="000000"/>
            </w:tcBorders>
          </w:tcPr>
          <w:p>
            <w:pPr>
              <w:pStyle w:val="ListParagraph"/>
              <w:spacing w:lineRule="auto" w:line="240" w:before="0" w:after="0"/>
              <w:ind w:left="0" w:hanging="0"/>
              <w:contextualSpacing/>
              <w:rPr>
                <w:rFonts w:eastAsia="Times New Roman" w:cs="Calibri" w:cstheme="minorHAnsi"/>
                <w:sz w:val="24"/>
                <w:szCs w:val="24"/>
                <w:lang w:eastAsia="hr-HR"/>
              </w:rPr>
            </w:pPr>
            <w:r>
              <w:rPr>
                <w:rFonts w:eastAsia="Times New Roman" w:cs="Calibri" w:cstheme="minorHAnsi"/>
                <w:sz w:val="23"/>
                <w:szCs w:val="23"/>
                <w:lang w:eastAsia="hr-HR"/>
              </w:rPr>
              <w:t>Promatra, prati i bilježi promjene i aktivnosti s obzirom na izmjenu dana i noći i smjenu godišnjih doba. </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Promatra, prati i bilježi promjene i aktivnosti s obzirom na izmjenu dana i noći i smjenu godišnjih doba</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Prema zadanom kalendaru prirode učenik promatra i bilježi jednostavnije promjene i aktivnosti s obzirom na izmjenu dana i noći i godišnjih doba.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Prema unaprijed dogovorenim uputama (kalendar prirode, zadana IKT aplikacija) </w:t>
            </w:r>
            <w:r>
              <w:rPr>
                <w:rFonts w:eastAsia="Times New Roman" w:cs="Calibri" w:cstheme="minorHAnsi"/>
                <w:sz w:val="23"/>
                <w:szCs w:val="23"/>
                <w:lang w:eastAsia="hr-HR"/>
              </w:rPr>
              <w:t>promatra, prati i bilježi promjene i aktivnosti s obzirom na izmjenu dana i noći i smjenu godišnjih doba. </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Promatra, prati i bilježi promjene i aktivnosti s obzirom na izmjenu dana i noći i smjenu godišnjih doba. </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Sustavno promatra, prati i bilježi promjene i aktivnosti s obzirom na izmjenu dana i noći i smjenu godišnjih doba te samostalno izvodi zaključke o izmjeni dana i noći i smjeni godišnjih doba.</w:t>
            </w:r>
          </w:p>
        </w:tc>
      </w:tr>
      <w:tr>
        <w:trPr/>
        <w:tc>
          <w:tcPr>
            <w:tcW w:w="2679" w:type="dxa"/>
            <w:tcBorders>
              <w:bottom w:val="single" w:sz="12" w:space="0" w:color="000000"/>
              <w:right w:val="double" w:sz="12" w:space="0" w:color="000000"/>
            </w:tcBorders>
          </w:tcPr>
          <w:p>
            <w:pPr>
              <w:pStyle w:val="ListParagraph"/>
              <w:spacing w:lineRule="auto" w:line="240" w:before="0" w:after="0"/>
              <w:ind w:left="0" w:hanging="0"/>
              <w:contextualSpacing/>
              <w:rPr>
                <w:rFonts w:eastAsia="Times New Roman" w:cs="Calibri" w:cstheme="minorHAnsi"/>
                <w:sz w:val="24"/>
                <w:szCs w:val="24"/>
                <w:lang w:eastAsia="hr-HR"/>
              </w:rPr>
            </w:pPr>
            <w:r>
              <w:rPr>
                <w:rFonts w:eastAsia="Times New Roman" w:cs="Calibri" w:cstheme="minorHAnsi"/>
                <w:sz w:val="23"/>
                <w:szCs w:val="23"/>
                <w:lang w:eastAsia="hr-HR"/>
              </w:rPr>
              <w:t>Reda svoje obveze, aktivnosti, događaje i promjene u danu i/ili tjednu prikazujući ih na vremenskoj crti ili lenti vremena ili crtežom ili dijagramom ili uz korištenje IKT-a ovisno o uvjetima.</w:t>
            </w:r>
          </w:p>
        </w:tc>
        <w:tc>
          <w:tcPr>
            <w:tcW w:w="2708" w:type="dxa"/>
            <w:tcBorders>
              <w:left w:val="double" w:sz="12" w:space="0" w:color="000000"/>
              <w:bottom w:val="sing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Reda svoje obveze, aktivnosti, događaje i promjene u danu i/ili tjednu prikazujući ih na vremenskoj crti ili lenti vremena ili crtežom ili dijagramom ili uz korištenje IKT-a ovisno o uvjetim</w:t>
            </w:r>
            <w:r>
              <w:rPr>
                <w:rFonts w:eastAsia="Times New Roman" w:cs="Calibri" w:cstheme="minorHAnsi"/>
                <w:sz w:val="23"/>
                <w:szCs w:val="23"/>
                <w:lang w:eastAsia="hr-HR"/>
              </w:rPr>
              <w:t>a</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Isključivo uz dodatne upute i pojednostavljene zadatke učenik reda svoje obveze, aktivnosti i događaje na vremenskoj crti.</w:t>
            </w:r>
          </w:p>
        </w:tc>
        <w:tc>
          <w:tcPr>
            <w:tcW w:w="2551" w:type="dxa"/>
            <w:tcBorders>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prikazuje svoje obveze/događaje na vremenskoj crti i umnoj mapi prema unaprijed određenim smjernicama i jednostavnim uputama.</w:t>
            </w:r>
          </w:p>
        </w:tc>
        <w:tc>
          <w:tcPr>
            <w:tcW w:w="2552" w:type="dxa"/>
            <w:tcBorders>
              <w:bottom w:val="single" w:sz="12"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Opisuje i prikazuje promjene i odnose dana i noći, dana u tjednu i godišnjih doba te ih povezuje s aktivnostima u životu prema zadanim smjernicama.</w:t>
            </w:r>
          </w:p>
        </w:tc>
        <w:tc>
          <w:tcPr>
            <w:tcW w:w="2692" w:type="dxa"/>
            <w:tcBorders>
              <w:bottom w:val="single" w:sz="12"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lang w:eastAsia="hr-HR"/>
              </w:rPr>
              <w:t>Učenik se koristi vremenskom crtom ili drugim prikazima vremenskoga slijeda (IKT aplikacije, zadane ili samostalno kreirane-prilagođene, umne mape, karte znanja i slično),  kako bi pratio ili planirao vlastite aktivnosti u danu i/ili tjednu</w:t>
            </w:r>
            <w:r>
              <w:rPr>
                <w:rFonts w:eastAsia="Times New Roman" w:cs="Calibri" w:cstheme="minorHAnsi"/>
                <w:sz w:val="24"/>
                <w:szCs w:val="24"/>
                <w:lang w:eastAsia="hr-HR"/>
              </w:rPr>
              <w:t xml:space="preserve"> Opisuje i prikazuje promjene i odnose dana i noći, dana u tjednu i godišnjih doba te ih povezuje s aktivnostima u životu bez ikakvih dodatnih uputa i smjernica.</w:t>
            </w:r>
          </w:p>
        </w:tc>
      </w:tr>
      <w:tr>
        <w:trPr/>
        <w:tc>
          <w:tcPr>
            <w:tcW w:w="15734" w:type="dxa"/>
            <w:gridSpan w:val="6"/>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ISHOD: PID OŠ B.1.3. Učenik se snalazi u prostoru oko sebe </w:t>
            </w:r>
          </w:p>
          <w:p>
            <w:pPr>
              <w:pStyle w:val="Normal"/>
              <w:spacing w:lineRule="auto" w:line="240" w:before="0" w:after="0"/>
              <w:jc w:val="center"/>
              <w:rPr>
                <w:rFonts w:eastAsia="Times New Roman" w:cs="Calibri" w:cstheme="minorHAnsi"/>
                <w:b/>
                <w:b/>
                <w:sz w:val="23"/>
                <w:szCs w:val="23"/>
                <w:lang w:eastAsia="hr-HR"/>
              </w:rPr>
            </w:pPr>
            <w:r>
              <w:rPr>
                <w:rFonts w:eastAsia="Times New Roman" w:cs="Calibri" w:cstheme="minorHAnsi"/>
                <w:b/>
                <w:sz w:val="28"/>
                <w:szCs w:val="28"/>
                <w:lang w:eastAsia="hr-HR"/>
              </w:rPr>
              <w:t>poštujući pravila i zaključuje o utjecaju promjene položaja na odnose u prostoru.</w:t>
            </w:r>
          </w:p>
        </w:tc>
      </w:tr>
      <w:tr>
        <w:trPr>
          <w:trHeight w:val="169" w:hRule="atLeast"/>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 xml:space="preserve">Snalazi se u neposrednome okružju doma i škole uz poštivanje i primjenu prometnih pravila.  </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Snalazi se u neposrednome okružju doma i škole uz poštivanje i primjenu prometnih pravila</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Rijetko se samostalno snalazi</w:t>
            </w:r>
            <w:r>
              <w:rPr>
                <w:rFonts w:eastAsia="Times New Roman" w:cs="Calibri" w:cstheme="minorHAnsi"/>
                <w:sz w:val="23"/>
                <w:szCs w:val="23"/>
                <w:lang w:eastAsia="hr-HR"/>
              </w:rPr>
              <w:t xml:space="preserve"> u neposrednome okružju doma i škole, shvaća primjenu prometnih pravila isključivo uz dodatne upute i pomoć učitelja.</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Većinom se snalazi u neposrednom okružju doma i škole, s tim da je prometna pravila kojih se treba pridržavati potrebno svakodnevno ponavljati kako ih ne bi svaki put prepoznavao, ili poštivao uz pomoć,  nego se samostalno snalazio.</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Snalazi se u neposrednome okružju doma i škole uz poštivanje i primjenu prometnih pravila uz poneko odstupanje.</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se snalazi u neposrednome okružju doma i škole (put od škole do kuće), prometna pravila prepoznaje, pridržava ih se pravilno i pravovremeno.</w:t>
            </w:r>
          </w:p>
        </w:tc>
      </w:tr>
      <w:tr>
        <w:trPr/>
        <w:tc>
          <w:tcPr>
            <w:tcW w:w="2679" w:type="dxa"/>
            <w:tcBorders>
              <w:right w:val="double" w:sz="12" w:space="0" w:color="000000"/>
            </w:tcBorders>
          </w:tcPr>
          <w:p>
            <w:pPr>
              <w:pStyle w:val="ListParagraph"/>
              <w:spacing w:lineRule="auto" w:line="240" w:before="0" w:after="0"/>
              <w:ind w:left="37" w:hanging="0"/>
              <w:contextualSpacing/>
              <w:rPr>
                <w:rFonts w:eastAsia="Times New Roman" w:cs="Calibri" w:cstheme="minorHAnsi"/>
                <w:sz w:val="24"/>
                <w:szCs w:val="24"/>
                <w:lang w:eastAsia="hr-HR"/>
              </w:rPr>
            </w:pPr>
            <w:r>
              <w:rPr>
                <w:rFonts w:eastAsia="Times New Roman" w:cs="Calibri" w:cstheme="minorHAnsi"/>
                <w:sz w:val="23"/>
                <w:szCs w:val="23"/>
                <w:lang w:eastAsia="hr-HR"/>
              </w:rPr>
              <w:t>Istražuje vlastiti položaj, položaj druge osobe i položaj predmeta u prostornim odnosima u učionici i izvan učionice.</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Istražuje vlastiti položaj, položaj druge osobe i položaj predmeta u prostornim odnosima u učionici i izvan učionice</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Istražuje vlastiti položaj i  položaj druge osobe/predmeta u učionici, ali ga određuje isključivo prema sebi i prostoriji u kojoj se nalazi, ne predviđa položaje izvan prostorije i prema zamišljanju.</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Istražuje vlastiti položaj, položaj druge osobe i položaj predmeta u prostornim odnosima u učionici i izvan učionice uz smjernice i upute.</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Istražuje vlastiti položaj, položaj druge osobe i položaj predmeta u prostornim odnosima u učionici i izvan učionice.</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Smješta sebe/predmete u određene položaje u prostoriji ili izvan u položaje i zorno i prema zamišljanju.</w:t>
            </w:r>
          </w:p>
        </w:tc>
      </w:tr>
      <w:tr>
        <w:trPr/>
        <w:tc>
          <w:tcPr>
            <w:tcW w:w="2679" w:type="dxa"/>
            <w:tcBorders>
              <w:right w:val="double" w:sz="12" w:space="0" w:color="000000"/>
            </w:tcBorders>
          </w:tcPr>
          <w:p>
            <w:pPr>
              <w:pStyle w:val="ListParagraph"/>
              <w:spacing w:lineRule="auto" w:line="240" w:before="0" w:after="0"/>
              <w:ind w:left="37" w:hanging="0"/>
              <w:contextualSpacing/>
              <w:rPr>
                <w:rFonts w:eastAsia="Times New Roman" w:cs="Calibri" w:cstheme="minorHAnsi"/>
                <w:sz w:val="24"/>
                <w:szCs w:val="24"/>
                <w:lang w:eastAsia="hr-HR"/>
              </w:rPr>
            </w:pPr>
            <w:r>
              <w:rPr>
                <w:rFonts w:eastAsia="Times New Roman" w:cs="Calibri" w:cstheme="minorHAnsi"/>
                <w:sz w:val="23"/>
                <w:szCs w:val="23"/>
                <w:lang w:eastAsia="hr-HR"/>
              </w:rPr>
              <w:t>Prepoznaje, razlikuje i primjenjuje odnose: gore-dolje, naprijed-natrag, ispred-iza, lijevo-desno, unutar-izvan, ispod-iznad.</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Prepoznaje, razlikuje i primjenjuje odnose: gore-dolje, naprijed-natrag, ispred-iza, lijevo-desno, unutar-izvan, ispod-iznad</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Prepoznaje odnose: gore-dolje, naprijed-natrag, ispred-iza, lijevo-desno, unutar-izvan, ispod-iznad.</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Razlikuje  odnose: gore-dolje, naprijed-natrag, ispred-iza, lijevo-desno, unutar-izvan, ispod-iznad.</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3"/>
                <w:szCs w:val="23"/>
                <w:lang w:eastAsia="hr-HR"/>
              </w:rPr>
              <w:t>Primjenjuje odnose: gore-dolje, naprijed-natrag, ispred-iza, lijevo-desno, unutar-izvan, ispod-iznad.</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Određuje položaj prema zadanim prostornim odrednicama uz poštivanje i primjenu pravila (samostalno primjenjuje i zaključuje o odnosima </w:t>
            </w:r>
            <w:r>
              <w:rPr>
                <w:rFonts w:eastAsia="Times New Roman" w:cs="Calibri" w:cstheme="minorHAnsi"/>
                <w:sz w:val="23"/>
                <w:szCs w:val="23"/>
                <w:lang w:eastAsia="hr-HR"/>
              </w:rPr>
              <w:t xml:space="preserve">gore-dolje, naprijed-natrag, ispred-iza, lijevo-desno, unutar-izvan, ispod-iznad). </w:t>
            </w:r>
          </w:p>
        </w:tc>
      </w:tr>
      <w:tr>
        <w:trPr/>
        <w:tc>
          <w:tcPr>
            <w:tcW w:w="2679" w:type="dxa"/>
            <w:tcBorders>
              <w:right w:val="double" w:sz="12" w:space="0" w:color="000000"/>
            </w:tcBorders>
          </w:tcPr>
          <w:p>
            <w:pPr>
              <w:pStyle w:val="ListParagraph"/>
              <w:spacing w:lineRule="auto" w:line="240" w:before="0" w:after="0"/>
              <w:ind w:left="37" w:hanging="0"/>
              <w:contextualSpacing/>
              <w:rPr>
                <w:rFonts w:eastAsia="Times New Roman" w:cs="Calibri" w:cstheme="minorHAnsi"/>
                <w:sz w:val="24"/>
                <w:szCs w:val="24"/>
                <w:lang w:eastAsia="hr-HR"/>
              </w:rPr>
            </w:pPr>
            <w:r>
              <w:rPr>
                <w:rFonts w:eastAsia="Times New Roman" w:cs="Calibri" w:cstheme="minorHAnsi"/>
                <w:sz w:val="23"/>
                <w:szCs w:val="23"/>
                <w:lang w:eastAsia="hr-HR"/>
              </w:rPr>
              <w:t>Uočava promjenjivost prostornih odnosa mijenjajući položaje u prostoru.</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3"/>
                <w:szCs w:val="23"/>
                <w:lang w:eastAsia="hr-HR"/>
              </w:rPr>
              <w:t>Uočava promjenjivost prostornih odnosa mijenjajući položaje u prostor</w:t>
            </w:r>
            <w:r>
              <w:rPr>
                <w:rFonts w:eastAsia="Times New Roman" w:cs="Calibri" w:cstheme="minorHAnsi"/>
                <w:sz w:val="23"/>
                <w:szCs w:val="23"/>
                <w:lang w:eastAsia="hr-HR"/>
              </w:rPr>
              <w:t>u</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upute prepoznaje promjenjivost prostornih odnosa mijenjajući položaje u prostoru.</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Razlikuje i djelomično </w:t>
            </w:r>
            <w:r>
              <w:rPr>
                <w:rFonts w:eastAsia="Times New Roman" w:cs="Calibri" w:cstheme="minorHAnsi"/>
                <w:sz w:val="23"/>
                <w:szCs w:val="23"/>
                <w:lang w:eastAsia="hr-HR"/>
              </w:rPr>
              <w:t>uočava promjenjivost prostornih odnosa mijenjajući položaje u prostoru.</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3"/>
                <w:szCs w:val="23"/>
                <w:lang w:eastAsia="hr-HR"/>
              </w:rPr>
              <w:t>Uočava promjenjivost prostornih odnosa mijenjajući položaje u prostoru.</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otkriva promjenjivost prostornih odnosa mijenjajući ili zamišljajući mijenjanje položaja u prostoru.</w:t>
            </w:r>
          </w:p>
        </w:tc>
      </w:tr>
      <w:tr>
        <w:trPr/>
        <w:tc>
          <w:tcPr>
            <w:tcW w:w="15734" w:type="dxa"/>
            <w:gridSpan w:val="6"/>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C: POJEDINAC  I  DRUŠTVO</w:t>
            </w:r>
          </w:p>
        </w:tc>
      </w:tr>
      <w:tr>
        <w:trPr/>
        <w:tc>
          <w:tcPr>
            <w:tcW w:w="15734"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PID OŠ C.1.1. Učenik zaključuje o sebi, svojoj ulozi u zajednici i uviđa vrijednosti sebe i drugih.</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svoju posebnost i vrijednosti kao i posebnost i vrijednosti drugih osoba i zajednica kojima pripada; otkriva svoju ulogu u zajednici i povezanost s ostalim članovima s kojima je povezan događajima, interesima, vrijednostima.</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svoju posebnost i vrijednosti kao i posebnost i vrijednosti drugih osoba i zajednica kojima pripada; otkriva svoju ulogu u zajednici i povezanost s ostalim članovima s kojima je povezan događajima, interesima, vrijednostima“</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svoju posebnost i vrijednosti kao i posebnost i vrijednosti drugih osoba i zajednica kojima pripada</w:t>
            </w:r>
          </w:p>
        </w:tc>
        <w:tc>
          <w:tcPr>
            <w:tcW w:w="2551"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svoju ulogu i posebnost, kao i ulogu i posebnost drugih i zajednice kojoj pripada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Otkriva svoju ulogu u zajednici i povezanost s ostalim članovima s kojima je povezan događajima, interesima, vrijednostima.</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Aktivno</w:t>
            </w:r>
            <w:r>
              <w:rPr>
                <w:rFonts w:eastAsia="Times New Roman" w:cs="Calibri" w:cstheme="minorHAnsi"/>
                <w:color w:val="FF0000"/>
                <w:sz w:val="24"/>
                <w:szCs w:val="24"/>
                <w:lang w:eastAsia="hr-HR"/>
              </w:rPr>
              <w:t xml:space="preserve">  </w:t>
            </w:r>
            <w:r>
              <w:rPr>
                <w:rFonts w:eastAsia="Times New Roman" w:cs="Calibri" w:cstheme="minorHAnsi"/>
                <w:sz w:val="24"/>
                <w:szCs w:val="24"/>
                <w:lang w:eastAsia="hr-HR"/>
              </w:rPr>
              <w:t>opisuje svoju ulogu i posebnost, kao i ulogu i posebnost drugih i zajednice kojoj pripada (razred, škola, obitelj, interesna skupina-klub/društvo)</w:t>
            </w:r>
          </w:p>
        </w:tc>
      </w:tr>
      <w:tr>
        <w:trPr/>
        <w:tc>
          <w:tcPr>
            <w:tcW w:w="7939" w:type="dxa"/>
            <w:gridSpan w:val="3"/>
            <w:tcBorders>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Zaključuje o svome ponašanju, odnosu i postupcima prema drugima i promišlja o utjecaju tih postupaka na druge.</w:t>
            </w:r>
          </w:p>
        </w:tc>
        <w:tc>
          <w:tcPr>
            <w:tcW w:w="7795" w:type="dxa"/>
            <w:gridSpan w:val="3"/>
            <w:tcBorders>
              <w:bottom w:val="single" w:sz="6" w:space="0" w:color="000000"/>
            </w:tcBorders>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r>
        <w:trPr/>
        <w:tc>
          <w:tcPr>
            <w:tcW w:w="2679" w:type="dxa"/>
            <w:tcBorders>
              <w:top w:val="single" w:sz="6" w:space="0" w:color="000000"/>
              <w:bottom w:val="single" w:sz="8"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Zaključuje o utjecaju pojedinca i zajednice na njegovu osobnost i ponašanje.</w:t>
            </w:r>
          </w:p>
        </w:tc>
        <w:tc>
          <w:tcPr>
            <w:tcW w:w="2708" w:type="dxa"/>
            <w:tcBorders>
              <w:top w:val="single" w:sz="6" w:space="0" w:color="000000"/>
              <w:left w:val="double" w:sz="12" w:space="0" w:color="000000"/>
              <w:bottom w:val="single" w:sz="8"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Zaključuje o utjecaju pojedinca i zajednice na njegovu osobnost i ponašanje“</w:t>
            </w:r>
            <w:r>
              <w:rPr>
                <w:rFonts w:cs="Calibri" w:cstheme="minorHAnsi"/>
                <w:sz w:val="24"/>
              </w:rPr>
              <w:t xml:space="preserve"> po zadanim elementima.</w:t>
            </w:r>
          </w:p>
        </w:tc>
        <w:tc>
          <w:tcPr>
            <w:tcW w:w="2552" w:type="dxa"/>
            <w:tcBorders>
              <w:top w:val="single" w:sz="6" w:space="0" w:color="000000"/>
              <w:bottom w:val="single" w:sz="8"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Metodom pokušaja i pogrešaka na zadanim primjerima sasvim djelomično zaključuje o utjecaju pojedinca i zajednice na njegovu osobnost i ponašanje.</w:t>
            </w:r>
          </w:p>
        </w:tc>
        <w:tc>
          <w:tcPr>
            <w:tcW w:w="2551" w:type="dxa"/>
            <w:tcBorders>
              <w:top w:val="single" w:sz="6" w:space="0" w:color="000000"/>
              <w:bottom w:val="single" w:sz="8"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Djelomično samostalno zaključuje o utjecaju pojedinca i zajednice na njegovu osobnost i ponašanje.</w:t>
            </w:r>
          </w:p>
        </w:tc>
        <w:tc>
          <w:tcPr>
            <w:tcW w:w="2552" w:type="dxa"/>
            <w:tcBorders>
              <w:top w:val="single" w:sz="6" w:space="0" w:color="000000"/>
              <w:bottom w:val="single" w:sz="8"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Zaključuje o utjecaju pojedinca i zajednice na njegovu osobnost i ponašanje uz poneke smjernice.</w:t>
            </w:r>
          </w:p>
        </w:tc>
        <w:tc>
          <w:tcPr>
            <w:tcW w:w="2692" w:type="dxa"/>
            <w:tcBorders>
              <w:top w:val="single" w:sz="6" w:space="0" w:color="000000"/>
              <w:bottom w:val="single" w:sz="8"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Zaključuje i objašnjava o utjecaju pojedinca i zajednice na njegovu osobnost i ponašanje (ponašanje u interesnoj grupi, razredu/pravila i slično).</w:t>
            </w:r>
          </w:p>
        </w:tc>
      </w:tr>
      <w:tr>
        <w:trPr/>
        <w:tc>
          <w:tcPr>
            <w:tcW w:w="7939" w:type="dxa"/>
            <w:gridSpan w:val="3"/>
            <w:tcBorders>
              <w:top w:val="single" w:sz="8"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obilježavanju događaja, praznika, blagdana.</w:t>
            </w:r>
          </w:p>
        </w:tc>
        <w:tc>
          <w:tcPr>
            <w:tcW w:w="7795" w:type="dxa"/>
            <w:gridSpan w:val="3"/>
            <w:tcBorders>
              <w:top w:val="single" w:sz="8" w:space="0" w:color="000000"/>
              <w:bottom w:val="single" w:sz="12" w:space="0" w:color="000000"/>
            </w:tcBorders>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tc>
      </w:tr>
      <w:tr>
        <w:trPr/>
        <w:tc>
          <w:tcPr>
            <w:tcW w:w="15734" w:type="dxa"/>
            <w:gridSpan w:val="6"/>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PID OŠ C.1.2. Učenik uspoređuje ulogu i utjecaj prava,</w:t>
            </w:r>
          </w:p>
          <w:p>
            <w:pPr>
              <w:pStyle w:val="Normal"/>
              <w:spacing w:lineRule="auto" w:line="240" w:before="0" w:after="0"/>
              <w:jc w:val="center"/>
              <w:rPr>
                <w:rFonts w:eastAsia="Times New Roman" w:cs="Calibri" w:cstheme="minorHAnsi"/>
                <w:b/>
                <w:b/>
                <w:sz w:val="23"/>
                <w:szCs w:val="23"/>
                <w:lang w:eastAsia="hr-HR"/>
              </w:rPr>
            </w:pPr>
            <w:r>
              <w:rPr>
                <w:rFonts w:eastAsia="Times New Roman" w:cs="Calibri" w:cstheme="minorHAnsi"/>
                <w:b/>
                <w:sz w:val="28"/>
                <w:szCs w:val="28"/>
                <w:lang w:eastAsia="hr-HR"/>
              </w:rPr>
              <w:t>pravila i dužnosti na pojedinca i zajednicu i preuzima odgovornost za svoje postupke</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Upoznaje ljudska prava i prava djece i razgovara o njima.</w:t>
            </w:r>
          </w:p>
        </w:tc>
        <w:tc>
          <w:tcPr>
            <w:tcW w:w="270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Upoznaje ljudska prava i prava djece i razgovara o njima“</w:t>
            </w:r>
            <w:r>
              <w:rPr>
                <w:rFonts w:cs="Calibri" w:cstheme="minorHAnsi"/>
                <w:sz w:val="24"/>
              </w:rPr>
              <w:t xml:space="preserve"> po zadanim elementima.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ljudska prava djece, ali razgovara o njima kratkim i jednostavnim većinom odgovorima.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većinu ljudskih prava djece i razgovara o njima uz upute i dogovoreni plan razgovora.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i opisuje uz manje mjernice ljudska prava i prava djece te razgovara o pravima koje ima.</w:t>
            </w:r>
          </w:p>
        </w:tc>
        <w:tc>
          <w:tcPr>
            <w:tcW w:w="269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Obrazlaže i opisuje utjecaj različitih prava, pravila i dužnosti na pojedinca i zajednicu, opisuje posljedice nepoštivanja te preuzima odgovornost za svoje postupke.</w:t>
            </w:r>
          </w:p>
        </w:tc>
      </w:tr>
      <w:tr>
        <w:trPr/>
        <w:tc>
          <w:tcPr>
            <w:tcW w:w="2679"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Primjenjuje pravila, obavlja dužnosti te poznaje posljedice za njihovo nepoštivanje u razrednoj zajednici i školi. </w:t>
            </w:r>
          </w:p>
        </w:tc>
        <w:tc>
          <w:tcPr>
            <w:tcW w:w="270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Primjenjuje pravila, obavlja dužnosti te poznaje posljedice za njihovo nepoštivanje u razrednoj zajednici i školi“</w:t>
            </w:r>
            <w:r>
              <w:rPr>
                <w:rFonts w:cs="Calibri" w:cstheme="minorHAnsi"/>
                <w:sz w:val="24"/>
              </w:rPr>
              <w:t xml:space="preserve"> po zadanim elementima.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pravila, obavlja dužnosti te poznaje posljedice za njihovo nepoštivanje u razrednoj zajednici i školi.</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pravila, obavlja dužnosti te poznaje posljedice za njihovo nepoštivanje u razrednoj zajednici i školi.</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Primjenjuje pravila, obavlja dužnosti te poznaje posljedice za njihovo nepoštivanje u razrednoj zajednici i školi.</w:t>
            </w:r>
          </w:p>
        </w:tc>
        <w:tc>
          <w:tcPr>
            <w:tcW w:w="269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Primjenjuje, objašnjava i zaključuje o pravilima i primjeni istih, obavlja dužnosti samoinicijativno, svjestan posljedica nepoštivanja pravila i normi, odgovorno, savjesno i svjesno, kako u razrednoj zajednici, tako u školi i izvan nje.</w:t>
            </w:r>
          </w:p>
        </w:tc>
      </w:tr>
      <w:tr>
        <w:trPr/>
        <w:tc>
          <w:tcPr>
            <w:tcW w:w="2679"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Obavlja dužnosti i pomaže u obitelji te preuzima odgovornost. </w:t>
            </w:r>
          </w:p>
        </w:tc>
        <w:tc>
          <w:tcPr>
            <w:tcW w:w="270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Obavlja dužnosti i pomaže u obitelji te preuzima odgovornost“</w:t>
            </w:r>
            <w:r>
              <w:rPr>
                <w:rFonts w:cs="Calibri" w:cstheme="minorHAnsi"/>
                <w:sz w:val="24"/>
              </w:rPr>
              <w:t xml:space="preserve"> po zadanim elementima.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prava i dužnosti, ali dužnosti teže poima i preuzima.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Razlikuje prava i dužnosti, ali dužnosti i obveze izvršava uz stalno podsjećanje.</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prava i dužnosti te obavlja dužnosti i preuzima odgovornost uz poneka manja odstupanja.</w:t>
            </w:r>
          </w:p>
        </w:tc>
        <w:tc>
          <w:tcPr>
            <w:tcW w:w="269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prava od dužnosti te iste i obavlja uvažavajući shvaćajući važnost izvršavanja i obveza, s obzirom na prava.</w:t>
            </w:r>
          </w:p>
        </w:tc>
      </w:tr>
      <w:tr>
        <w:trPr/>
        <w:tc>
          <w:tcPr>
            <w:tcW w:w="7939" w:type="dxa"/>
            <w:gridSpan w:val="3"/>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svoju posebnost i vrijednost kao i posebnosti i vrijednosti drugih osoba i zajednica kojima pripada te uočava važnost različitosti i ravnopravnosti.</w:t>
            </w:r>
          </w:p>
        </w:tc>
        <w:tc>
          <w:tcPr>
            <w:tcW w:w="7795" w:type="dxa"/>
            <w:gridSpan w:val="3"/>
            <w:tcBorders>
              <w:top w:val="single" w:sz="6" w:space="0" w:color="000000"/>
              <w:bottom w:val="single" w:sz="6"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r>
        <w:trPr/>
        <w:tc>
          <w:tcPr>
            <w:tcW w:w="7939" w:type="dxa"/>
            <w:gridSpan w:val="3"/>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Otkriva svoju ulogu u zajednici, povezanost s ostalim članovima s kojima je povezan događajima, interesima, vrijednostima.</w:t>
            </w:r>
          </w:p>
        </w:tc>
        <w:tc>
          <w:tcPr>
            <w:tcW w:w="7795" w:type="dxa"/>
            <w:gridSpan w:val="3"/>
            <w:tcBorders>
              <w:top w:val="single" w:sz="6" w:space="0" w:color="000000"/>
              <w:bottom w:val="single" w:sz="6" w:space="0" w:color="000000"/>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tc>
      </w:tr>
      <w:tr>
        <w:trPr/>
        <w:tc>
          <w:tcPr>
            <w:tcW w:w="2679"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Ponaša se u skladu s pravima djece i razgovara o njima.</w:t>
            </w:r>
          </w:p>
        </w:tc>
        <w:tc>
          <w:tcPr>
            <w:tcW w:w="270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Ponaša se u skladu s pravima djece i razgovara o njima“</w:t>
            </w:r>
            <w:r>
              <w:rPr>
                <w:rFonts w:cs="Calibri" w:cstheme="minorHAnsi"/>
                <w:sz w:val="24"/>
              </w:rPr>
              <w:t xml:space="preserve"> po zadanim elementima.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Ponaša se u skladu s pravima djece i razgovara o njima uz poticaj, dodatna pojašnjenja i pomoć.</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Relativno se većinom ponaša u skladu s pravima djece i razgovara o njima.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Ponaša se u skladu s pravima djece i razgovara o njima, potiče i podržava ideje o uključivanju u akcije koje pomažu djeci kojoj su prava ugrožena.</w:t>
            </w:r>
          </w:p>
        </w:tc>
        <w:tc>
          <w:tcPr>
            <w:tcW w:w="269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Ponaša se u skladu s pravima djece i razgovara o njima te obrazlaže o važnosti prava djece te o djeci kojima su prava ugrožena i predlaže kako im njihova razredna zajednica može pomoći (Unicef-Afrika i slično).</w:t>
            </w:r>
          </w:p>
        </w:tc>
      </w:tr>
      <w:tr>
        <w:trPr/>
        <w:tc>
          <w:tcPr>
            <w:tcW w:w="5387" w:type="dxa"/>
            <w:gridSpan w:val="2"/>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Uvažava različitosti u svome okružju.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10347" w:type="dxa"/>
            <w:gridSpan w:val="4"/>
            <w:tcBorders>
              <w:top w:val="single" w:sz="6" w:space="0" w:color="000000"/>
              <w:bottom w:val="single" w:sz="6" w:space="0" w:color="000000"/>
            </w:tcBorders>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r>
        <w:trPr/>
        <w:tc>
          <w:tcPr>
            <w:tcW w:w="2679"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Predlaže načine rješavanja problema.</w:t>
            </w:r>
          </w:p>
        </w:tc>
        <w:tc>
          <w:tcPr>
            <w:tcW w:w="270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Predlaže načine rješavanja problema“</w:t>
            </w:r>
            <w:r>
              <w:rPr>
                <w:rFonts w:cs="Calibri" w:cstheme="minorHAnsi"/>
                <w:sz w:val="24"/>
              </w:rPr>
              <w:t xml:space="preserve"> po zadanim elementima.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Rijetko samostalno predlaže načine rješavanja problema.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Potaknut primjerom predlaže načine rješavanja problema.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Predlaže načine rješavanja problema.</w:t>
            </w:r>
          </w:p>
        </w:tc>
        <w:tc>
          <w:tcPr>
            <w:tcW w:w="269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Predlaže zanimljive načine rješavanja problema.</w:t>
            </w:r>
          </w:p>
        </w:tc>
      </w:tr>
      <w:tr>
        <w:trPr/>
        <w:tc>
          <w:tcPr>
            <w:tcW w:w="2679"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svjesno i odgovorno, telefonskim brojem 112.</w:t>
            </w:r>
          </w:p>
        </w:tc>
        <w:tc>
          <w:tcPr>
            <w:tcW w:w="270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Koristi se, svjesno i odgovorno, telefonskim brojem 112“</w:t>
            </w:r>
            <w:r>
              <w:rPr>
                <w:rFonts w:cs="Calibri" w:cstheme="minorHAnsi"/>
                <w:sz w:val="24"/>
              </w:rPr>
              <w:t xml:space="preserve"> po zadanim elementima.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Potrebno ga je poticati na svjesnu i odgovornu uporabu brojevima za hitne slučajeve.</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Većinom se uz poticaj koristi se, svjesno i odgovorno, telefonskim brojem 112.</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Koristi se, svjesno i odgovorno, telefonskim brojem 112.</w:t>
            </w:r>
          </w:p>
        </w:tc>
        <w:tc>
          <w:tcPr>
            <w:tcW w:w="269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Koristi se, svjesno, savjesno i odgovorno, telefonskim brojem 112 te uviđa važnost ne poigravanja s važnim telefonskim brojevima iz zabave.</w:t>
            </w:r>
          </w:p>
        </w:tc>
      </w:tr>
      <w:tr>
        <w:trPr/>
        <w:tc>
          <w:tcPr>
            <w:tcW w:w="2679" w:type="dxa"/>
            <w:tcBorders>
              <w:top w:val="single" w:sz="6" w:space="0" w:color="000000"/>
              <w:bottom w:val="single" w:sz="6" w:space="0" w:color="000000"/>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Ponaša se odgovorno u domu, školi, javnim mjestima, prometu, prema svome zdravlju i okolišu.</w:t>
            </w:r>
          </w:p>
        </w:tc>
        <w:tc>
          <w:tcPr>
            <w:tcW w:w="2708" w:type="dxa"/>
            <w:tcBorders>
              <w:top w:val="single" w:sz="6" w:space="0" w:color="000000"/>
              <w:left w:val="double" w:sz="12" w:space="0" w:color="000000"/>
              <w:bottom w:val="single" w:sz="6"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Ponaša se odgovorno u domu, školi, javnim mjestima, prometu, prema svome zdravlju i okolišu“</w:t>
            </w:r>
            <w:r>
              <w:rPr>
                <w:rFonts w:cs="Calibri" w:cstheme="minorHAnsi"/>
                <w:sz w:val="24"/>
              </w:rPr>
              <w:t xml:space="preserve"> po zadanim elementima.</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Ponekad oscilira u odgovornom ponašanju prema svome zdravlju i brizi za okoliš, ali na poticaj većinom pozitivno reagira.</w:t>
            </w:r>
          </w:p>
        </w:tc>
        <w:tc>
          <w:tcPr>
            <w:tcW w:w="2551"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odgovorno ponašanje od neodgovornoga u domu, školi, javnim mjestima, prometu, te se ponaša u skladu s dogovorenim pravilima i normama uz povremeni poticaj.</w:t>
            </w:r>
          </w:p>
        </w:tc>
        <w:tc>
          <w:tcPr>
            <w:tcW w:w="2552" w:type="dxa"/>
            <w:tcBorders>
              <w:top w:val="single" w:sz="6" w:space="0" w:color="000000"/>
              <w:bottom w:val="single" w:sz="6"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Odgovorno se ponaša u domu, školi, na javnim mjestima i u prometu prema svome zdravlju i okolišu te brine o čistoći okoliša.</w:t>
            </w:r>
          </w:p>
        </w:tc>
        <w:tc>
          <w:tcPr>
            <w:tcW w:w="2692" w:type="dxa"/>
            <w:tcBorders>
              <w:top w:val="single" w:sz="6" w:space="0" w:color="000000"/>
              <w:bottom w:val="single" w:sz="6" w:space="0" w:color="000000"/>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Ponaša se odgovorno, pristojno  u domu, školi, javnim mjestima, prometu, prema svome zdravlju i okolišu te svojim ponašanjem služi za primjer ostalima.</w:t>
            </w:r>
          </w:p>
        </w:tc>
      </w:tr>
      <w:tr>
        <w:trPr/>
        <w:tc>
          <w:tcPr>
            <w:tcW w:w="7939" w:type="dxa"/>
            <w:gridSpan w:val="3"/>
            <w:tcBorders>
              <w:top w:val="single" w:sz="6" w:space="0" w:color="000000"/>
              <w:bottom w:val="sing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odgovorno i sigurno, IKT-om uz učiteljevu pomoć (sigurnost, zaštita, komunikacija).</w:t>
            </w:r>
          </w:p>
        </w:tc>
        <w:tc>
          <w:tcPr>
            <w:tcW w:w="7795" w:type="dxa"/>
            <w:gridSpan w:val="3"/>
            <w:tcBorders>
              <w:top w:val="single" w:sz="6" w:space="0" w:color="000000"/>
              <w:bottom w:val="single" w:sz="12" w:space="0" w:color="000000"/>
            </w:tcBorders>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r>
        <w:trPr/>
        <w:tc>
          <w:tcPr>
            <w:tcW w:w="15734" w:type="dxa"/>
            <w:gridSpan w:val="6"/>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D: ENERGIJA</w:t>
            </w:r>
          </w:p>
        </w:tc>
      </w:tr>
      <w:tr>
        <w:trPr/>
        <w:tc>
          <w:tcPr>
            <w:tcW w:w="15734"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ISHOD: PID OŠ D.1.1. Učenik objašnjava na temelju vlastitih iskustava važnost energije u svakodnevnome životu i opasnosti s kojima se može susresti pri korištenju te navodi mjere opreza.</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t xml:space="preserve">Opisuje uređaje iz svakodnevnoga života i njihovu svrhu. </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3"/>
                <w:lang w:eastAsia="hr-HR"/>
              </w:rPr>
              <w:t>Opisuje uređaje iz svakodnevnoga života i njihovu svrhu</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3"/>
                <w:lang w:eastAsia="hr-HR"/>
              </w:rPr>
              <w:t>Prepoznaje i imenuje uređaje iz svakodnevnoga života i njihovu svrhu.</w:t>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Razlikuje i imenuje </w:t>
            </w:r>
            <w:r>
              <w:rPr>
                <w:rFonts w:eastAsia="Times New Roman" w:cs="Calibri" w:cstheme="minorHAnsi"/>
                <w:sz w:val="24"/>
                <w:szCs w:val="23"/>
                <w:lang w:eastAsia="hr-HR"/>
              </w:rPr>
              <w:t>uređaje iz svakodnevnoga života i njihovu svrhu.</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3"/>
                <w:lang w:eastAsia="hr-HR"/>
              </w:rPr>
              <w:t>Opisuje uređaje iz svakodnevnoga života i njihovu svrhu.</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3"/>
                <w:lang w:eastAsia="hr-HR"/>
              </w:rPr>
              <w:t xml:space="preserve">Opisuje uređaje iz svakodnevnoga života i njihovu svrhu, </w:t>
            </w:r>
            <w:r>
              <w:rPr>
                <w:rFonts w:eastAsia="Times New Roman" w:cs="Calibri" w:cstheme="minorHAnsi"/>
                <w:sz w:val="24"/>
                <w:szCs w:val="24"/>
                <w:lang w:eastAsia="hr-HR"/>
              </w:rPr>
              <w:t>navodi uređaje ili predmete kojima se koristi, opaža što ih pokreće te opisuje sigurnu uporabu i postupke u slučaju opasnosti.</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t>Prepoznaje i opisuje opasnosti koje se mogu javiti pri uporabi uređaja. </w:t>
            </w:r>
          </w:p>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t xml:space="preserve"> </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3"/>
                <w:lang w:eastAsia="hr-HR"/>
              </w:rPr>
              <w:t>Prepoznaje i opisuje opasnosti koje se mogu javiti pri uporabi uređaja</w:t>
            </w:r>
            <w:r>
              <w:rPr>
                <w:rFonts w:eastAsia="Times New Roman" w:cs="Calibri" w:cstheme="minorHAnsi"/>
                <w:i/>
                <w:sz w:val="24"/>
                <w:szCs w:val="24"/>
                <w:lang w:eastAsia="hr-HR"/>
              </w:rPr>
              <w:t>“</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t>Prepoznaje i opisuje opasnosti koje se mogu javiti pri uporabi uređaja.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51"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Razlikuje i opisuje </w:t>
            </w:r>
            <w:r>
              <w:rPr>
                <w:rFonts w:eastAsia="Times New Roman" w:cs="Calibri" w:cstheme="minorHAnsi"/>
                <w:sz w:val="24"/>
                <w:szCs w:val="23"/>
                <w:lang w:eastAsia="hr-HR"/>
              </w:rPr>
              <w:t>opasnosti koje se mogu javiti pri uporabi uređaja. </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Opisuje opasnosti koje se mogu javiti pri nepravilnoj uporabi uređaja te imenuje načine na koje se mogu opasnosti ukloniti uz poneki poticaj pri objašnjavanju.</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Opisuje na temelju vlastitih iskustava važnost energije u svakodnevnome životu te opisuje i objašnjava opasnosti koje se mogu javiti pri uporabi uređaja i kako reagirati pri pojavi opasnosti.</w:t>
            </w:r>
          </w:p>
        </w:tc>
      </w:tr>
      <w:tr>
        <w:trPr/>
        <w:tc>
          <w:tcPr>
            <w:tcW w:w="7939" w:type="dxa"/>
            <w:gridSpan w:val="3"/>
            <w:tcBorders/>
          </w:tcPr>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t>Razvija naviku isključivanja uređaja kad se ne koristi njime, brine se o čišćenju i čuvanju svojih uređaja te je svjestan štetnosti dugotrajne i nepravilne upotrebe tehnologije.</w:t>
            </w:r>
          </w:p>
        </w:tc>
        <w:tc>
          <w:tcPr>
            <w:tcW w:w="7795" w:type="dxa"/>
            <w:gridSpan w:val="3"/>
            <w:tcBorders/>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Navedeni ishod se ne vrednuje već se prati tijekom cijele školske godine.</w:t>
            </w:r>
          </w:p>
        </w:tc>
      </w:tr>
      <w:tr>
        <w:trPr/>
        <w:tc>
          <w:tcPr>
            <w:tcW w:w="15734" w:type="dxa"/>
            <w:gridSpan w:val="6"/>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 xml:space="preserve"> </w:t>
            </w:r>
            <w:r>
              <w:rPr>
                <w:rFonts w:cs="Calibri" w:cstheme="minorHAnsi"/>
                <w:b/>
                <w:color w:val="C00000"/>
                <w:sz w:val="28"/>
              </w:rPr>
              <w:t>ISTRAŽIVAČKI PRISTUP</w:t>
            </w:r>
          </w:p>
        </w:tc>
      </w:tr>
      <w:tr>
        <w:trPr/>
        <w:tc>
          <w:tcPr>
            <w:tcW w:w="15734" w:type="dxa"/>
            <w:gridSpan w:val="6"/>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ISHOD: PID OŠ A.B.C.D. 1.1. Učenik uz usmjeravanje opisuje i predstavlja rezultate promatranja prirode, </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prirodnih ili društvenih pojava u neposrednome okružju i koristi se različitim izvorima informacija.</w:t>
            </w:r>
          </w:p>
        </w:tc>
      </w:tr>
      <w:tr>
        <w:trPr/>
        <w:tc>
          <w:tcPr>
            <w:tcW w:w="267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708" w:type="dxa"/>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NEDOVOLJAN</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DOVOLJAN</w:t>
            </w:r>
          </w:p>
        </w:tc>
        <w:tc>
          <w:tcPr>
            <w:tcW w:w="2551" w:type="dxa"/>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2552" w:type="dxa"/>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2692" w:type="dxa"/>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Opaža i opisuje svijet oko sebe služeći se svojim osjetilima i mjerenjima.</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Opaža i opisuje svijet oko sebe služeći se svojim osjetilima i mjerenjima“</w:t>
            </w:r>
            <w:r>
              <w:rPr>
                <w:rFonts w:cs="Calibri" w:cstheme="minorHAnsi"/>
                <w:sz w:val="24"/>
              </w:rPr>
              <w:t xml:space="preserve"> po zadanim elementima.</w:t>
            </w:r>
          </w:p>
        </w:tc>
        <w:tc>
          <w:tcPr>
            <w:tcW w:w="2552" w:type="dxa"/>
            <w:tcBorders/>
          </w:tcPr>
          <w:p>
            <w:pPr>
              <w:pStyle w:val="ListParagraph"/>
              <w:spacing w:lineRule="auto" w:line="240" w:before="0" w:after="0"/>
              <w:ind w:left="36" w:hanging="0"/>
              <w:contextualSpacing/>
              <w:jc w:val="both"/>
              <w:rPr>
                <w:rFonts w:cs="Calibri" w:cstheme="minorHAnsi"/>
                <w:sz w:val="24"/>
                <w:szCs w:val="24"/>
              </w:rPr>
            </w:pPr>
            <w:r>
              <w:rPr>
                <w:rFonts w:cs="Calibri" w:cstheme="minorHAnsi"/>
                <w:sz w:val="24"/>
                <w:szCs w:val="24"/>
              </w:rPr>
              <w:t>Prema jasnim i kratkim uputama opisuje svijet oko sebe.</w:t>
            </w:r>
          </w:p>
        </w:tc>
        <w:tc>
          <w:tcPr>
            <w:tcW w:w="2551" w:type="dxa"/>
            <w:tcBorders/>
          </w:tcPr>
          <w:p>
            <w:pPr>
              <w:pStyle w:val="ListParagraph"/>
              <w:spacing w:lineRule="auto" w:line="240" w:before="0" w:after="0"/>
              <w:ind w:left="0" w:hanging="0"/>
              <w:contextualSpacing/>
              <w:jc w:val="both"/>
              <w:rPr>
                <w:rFonts w:cs="Calibri" w:cstheme="minorHAnsi"/>
                <w:sz w:val="24"/>
                <w:szCs w:val="24"/>
              </w:rPr>
            </w:pPr>
            <w:r>
              <w:rPr>
                <w:rFonts w:cs="Calibri" w:cstheme="minorHAnsi"/>
                <w:sz w:val="24"/>
                <w:szCs w:val="24"/>
              </w:rPr>
              <w:t>Uz učiteljevo vođenje otkriva da se osjetilima i mjerenjima može opažati i opisivati svijet i promjene oko nas.</w:t>
            </w:r>
          </w:p>
        </w:tc>
        <w:tc>
          <w:tcPr>
            <w:tcW w:w="2552" w:type="dxa"/>
            <w:tcBorders/>
          </w:tcPr>
          <w:p>
            <w:pPr>
              <w:pStyle w:val="Normal"/>
              <w:spacing w:lineRule="auto" w:line="240" w:before="0" w:after="0"/>
              <w:jc w:val="both"/>
              <w:rPr>
                <w:rFonts w:eastAsia="Times New Roman" w:cs="Calibri" w:cstheme="minorHAnsi"/>
                <w:sz w:val="24"/>
                <w:szCs w:val="24"/>
                <w:lang w:eastAsia="hr-HR"/>
              </w:rPr>
            </w:pPr>
            <w:r>
              <w:rPr>
                <w:rFonts w:eastAsia="Times New Roman" w:cs="Calibri" w:cstheme="minorHAnsi"/>
                <w:sz w:val="24"/>
                <w:szCs w:val="24"/>
                <w:lang w:eastAsia="hr-HR"/>
              </w:rPr>
              <w:t>Otkriva svojstva i osobine svijeta oko sebe svojim osjetilima i mjerenjima uz povremeno vođeno izlaganje.</w:t>
            </w:r>
          </w:p>
        </w:tc>
        <w:tc>
          <w:tcPr>
            <w:tcW w:w="2692" w:type="dxa"/>
            <w:tcBorders/>
          </w:tcPr>
          <w:p>
            <w:pPr>
              <w:pStyle w:val="Normal"/>
              <w:spacing w:lineRule="auto" w:line="240" w:before="0" w:after="0"/>
              <w:ind w:left="35" w:hanging="0"/>
              <w:jc w:val="both"/>
              <w:rPr>
                <w:rFonts w:eastAsia="Times New Roman" w:cs="Calibri" w:cstheme="minorHAnsi"/>
                <w:strike/>
                <w:sz w:val="24"/>
                <w:szCs w:val="24"/>
                <w:lang w:eastAsia="hr-HR"/>
              </w:rPr>
            </w:pPr>
            <w:r>
              <w:rPr>
                <w:rFonts w:eastAsia="Times New Roman" w:cs="Calibri" w:cstheme="minorHAnsi"/>
                <w:sz w:val="24"/>
                <w:szCs w:val="24"/>
                <w:lang w:eastAsia="hr-HR"/>
              </w:rPr>
              <w:t>Samostalno izvodi pokuse kojima otkriva i opisuje svijet oko sebe, služeći se svojim osjetilima, mjerenjima i IKT tehnologijom.</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Crta opaženo i označava/imenuje dijelove.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Crta opaženo i označava/imenuje dijelove“</w:t>
            </w:r>
            <w:r>
              <w:rPr>
                <w:rFonts w:cs="Calibri" w:cstheme="minorHAnsi"/>
                <w:sz w:val="24"/>
              </w:rPr>
              <w:t xml:space="preserve"> po zadanim elementima.</w:t>
            </w:r>
          </w:p>
        </w:tc>
        <w:tc>
          <w:tcPr>
            <w:tcW w:w="2552" w:type="dxa"/>
            <w:tcBorders/>
          </w:tcPr>
          <w:p>
            <w:pPr>
              <w:pStyle w:val="Normal"/>
              <w:spacing w:lineRule="auto" w:line="240" w:before="0" w:after="0"/>
              <w:jc w:val="both"/>
              <w:rPr>
                <w:rFonts w:eastAsia="Times New Roman" w:cs="Calibri" w:cstheme="minorHAnsi"/>
                <w:sz w:val="24"/>
                <w:szCs w:val="24"/>
                <w:lang w:eastAsia="hr-HR"/>
              </w:rPr>
            </w:pPr>
            <w:r>
              <w:rPr>
                <w:rFonts w:eastAsia="Times New Roman" w:cs="Calibri" w:cstheme="minorHAnsi"/>
                <w:sz w:val="24"/>
                <w:szCs w:val="24"/>
                <w:lang w:eastAsia="hr-HR"/>
              </w:rPr>
              <w:t>Ponekad uz učitelje upute crta opaženo i označava dijelove, imenuje ih u skladu s usvojenim tehnikama čitanja i pisanja.</w:t>
            </w:r>
          </w:p>
        </w:tc>
        <w:tc>
          <w:tcPr>
            <w:tcW w:w="2551"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Crta opaženo i označava dijelove prema uputama ili primjeru.</w:t>
            </w:r>
          </w:p>
          <w:p>
            <w:pPr>
              <w:pStyle w:val="Normal"/>
              <w:spacing w:lineRule="auto" w:line="240" w:before="0" w:after="0"/>
              <w:ind w:left="228" w:hanging="0"/>
              <w:jc w:val="both"/>
              <w:rPr>
                <w:rFonts w:eastAsia="Times New Roman" w:cs="Calibri" w:cstheme="minorHAnsi"/>
                <w:sz w:val="24"/>
                <w:szCs w:val="24"/>
                <w:lang w:eastAsia="hr-HR"/>
              </w:rPr>
            </w:pPr>
            <w:r>
              <w:rPr>
                <w:rFonts w:eastAsia="Times New Roman" w:cs="Calibri" w:cstheme="minorHAnsi"/>
                <w:sz w:val="24"/>
                <w:szCs w:val="24"/>
                <w:lang w:eastAsia="hr-HR"/>
              </w:rPr>
            </w:r>
          </w:p>
        </w:tc>
        <w:tc>
          <w:tcPr>
            <w:tcW w:w="255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Crta opaženo i označava dijelove.</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9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Crta opaženo, uredno, točno i jasno i imenuje dijelove.</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uzročno-posljedične veze u neposrednome okružju.</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Prepoznaje uzročno-posljedične veze u neposrednome okružju“</w:t>
            </w:r>
            <w:r>
              <w:rPr>
                <w:rFonts w:cs="Calibri" w:cstheme="minorHAnsi"/>
                <w:sz w:val="24"/>
              </w:rPr>
              <w:t xml:space="preserve"> po zadanim elementima.</w:t>
            </w:r>
          </w:p>
        </w:tc>
        <w:tc>
          <w:tcPr>
            <w:tcW w:w="2552" w:type="dxa"/>
            <w:tcBorders/>
          </w:tcPr>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sz w:val="24"/>
                <w:szCs w:val="24"/>
                <w:lang w:eastAsia="hr-HR"/>
              </w:rPr>
              <w:t>Djelomično i metodom pokušaja i pogrešaka prepoznaje uzročno-posljedične veze u neposrednome okružju.</w:t>
            </w:r>
          </w:p>
        </w:tc>
        <w:tc>
          <w:tcPr>
            <w:tcW w:w="2551" w:type="dxa"/>
            <w:tcBorders/>
          </w:tcPr>
          <w:p>
            <w:pPr>
              <w:pStyle w:val="Normal"/>
              <w:spacing w:lineRule="auto" w:line="240" w:before="0" w:after="0"/>
              <w:ind w:left="32" w:hanging="0"/>
              <w:jc w:val="both"/>
              <w:rPr>
                <w:rFonts w:eastAsia="Times New Roman" w:cs="Calibri" w:cstheme="minorHAnsi"/>
                <w:sz w:val="24"/>
                <w:szCs w:val="24"/>
                <w:lang w:eastAsia="hr-HR"/>
              </w:rPr>
            </w:pPr>
            <w:r>
              <w:rPr>
                <w:rFonts w:eastAsia="Times New Roman" w:cs="Calibri" w:cstheme="minorHAnsi"/>
                <w:sz w:val="24"/>
                <w:szCs w:val="24"/>
                <w:lang w:eastAsia="hr-HR"/>
              </w:rPr>
              <w:t>Reproducira uočene uzročno-posljedične veze u neposrednome okružju.</w:t>
            </w:r>
          </w:p>
        </w:tc>
        <w:tc>
          <w:tcPr>
            <w:tcW w:w="255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Prepoznaje uzročno-posljedične veze u neposrednome okružju, objašnjava uz učiteljevo vođenje.</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9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Prepoznaje i objašnjava uzročno-posljedične veze u neposrednome okružju.</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pitanja povezana s opaženim promjenama u prirodi.</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Postavlja pitanja povezana s opaženim promjenama u prirodi“</w:t>
            </w:r>
            <w:r>
              <w:rPr>
                <w:rFonts w:cs="Calibri" w:cstheme="minorHAnsi"/>
                <w:sz w:val="24"/>
              </w:rPr>
              <w:t xml:space="preserve"> po zadanim elementima.</w:t>
            </w:r>
          </w:p>
        </w:tc>
        <w:tc>
          <w:tcPr>
            <w:tcW w:w="2552" w:type="dxa"/>
            <w:tcBorders/>
          </w:tcPr>
          <w:p>
            <w:pPr>
              <w:pStyle w:val="Normal"/>
              <w:spacing w:lineRule="auto" w:line="240" w:before="0" w:after="0"/>
              <w:ind w:left="39" w:hanging="0"/>
              <w:jc w:val="both"/>
              <w:rPr>
                <w:rFonts w:eastAsia="Times New Roman" w:cs="Calibri" w:cstheme="minorHAnsi"/>
                <w:color w:val="FF0000"/>
                <w:sz w:val="24"/>
                <w:szCs w:val="24"/>
                <w:lang w:eastAsia="hr-HR"/>
              </w:rPr>
            </w:pPr>
            <w:r>
              <w:rPr>
                <w:rFonts w:eastAsia="Times New Roman" w:cs="Calibri" w:cstheme="minorHAnsi"/>
                <w:sz w:val="24"/>
                <w:szCs w:val="24"/>
                <w:lang w:eastAsia="hr-HR"/>
              </w:rPr>
              <w:t>Metodom pokušaja i pogrešaka ponekad postavlja jednostavna pitanja povezana s opaženim promjenama u prirodi.</w:t>
            </w:r>
          </w:p>
        </w:tc>
        <w:tc>
          <w:tcPr>
            <w:tcW w:w="2551"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Postavlja jednostavna  pitanja povezana s opaženim promjenama u prirodi.</w:t>
            </w:r>
          </w:p>
          <w:p>
            <w:pPr>
              <w:pStyle w:val="Normal"/>
              <w:spacing w:lineRule="auto" w:line="240" w:before="0" w:after="0"/>
              <w:ind w:left="228" w:hanging="0"/>
              <w:jc w:val="both"/>
              <w:rPr>
                <w:rFonts w:eastAsia="Times New Roman" w:cs="Calibri" w:cstheme="minorHAnsi"/>
                <w:sz w:val="24"/>
                <w:szCs w:val="24"/>
                <w:lang w:eastAsia="hr-HR"/>
              </w:rPr>
            </w:pPr>
            <w:r>
              <w:rPr>
                <w:rFonts w:eastAsia="Times New Roman" w:cs="Calibri" w:cstheme="minorHAnsi"/>
                <w:sz w:val="24"/>
                <w:szCs w:val="24"/>
                <w:lang w:eastAsia="hr-HR"/>
              </w:rPr>
            </w:r>
          </w:p>
        </w:tc>
        <w:tc>
          <w:tcPr>
            <w:tcW w:w="255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Potaknut primjerom postavlja povezana pitanja povezana s opaženim promjenama u prirodi.</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9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Samoinicijativno postavlja pitanja povezana s opaženim promjenama u prirodi.</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pitanja o prirodnim i društvenim pojavama.</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Postavlja pitanja o prirodnim i društvenim pojavama“</w:t>
            </w:r>
            <w:r>
              <w:rPr>
                <w:rFonts w:cs="Calibri" w:cstheme="minorHAnsi"/>
                <w:sz w:val="24"/>
              </w:rPr>
              <w:t xml:space="preserve"> po zadanim elementima.</w:t>
            </w:r>
          </w:p>
        </w:tc>
        <w:tc>
          <w:tcPr>
            <w:tcW w:w="255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Isključivo uz predložak postavlja pitanja o prirodnim i društvenim pojavama.</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51"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Postavlja pitanja o prirodnim i društvenim pojavama.</w:t>
            </w:r>
          </w:p>
          <w:p>
            <w:pPr>
              <w:pStyle w:val="Normal"/>
              <w:spacing w:lineRule="auto" w:line="240" w:before="0" w:after="0"/>
              <w:ind w:left="228" w:hanging="0"/>
              <w:jc w:val="both"/>
              <w:rPr>
                <w:rFonts w:eastAsia="Times New Roman" w:cs="Calibri" w:cstheme="minorHAnsi"/>
                <w:sz w:val="24"/>
                <w:szCs w:val="24"/>
                <w:lang w:eastAsia="hr-HR"/>
              </w:rPr>
            </w:pPr>
            <w:r>
              <w:rPr>
                <w:rFonts w:eastAsia="Times New Roman" w:cs="Calibri" w:cstheme="minorHAnsi"/>
                <w:sz w:val="24"/>
                <w:szCs w:val="24"/>
                <w:lang w:eastAsia="hr-HR"/>
              </w:rPr>
            </w:r>
          </w:p>
        </w:tc>
        <w:tc>
          <w:tcPr>
            <w:tcW w:w="255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Postavlja pitanja o prirodnim i društvenim pojavama, na neka samostalno daje odgovore i pojašnjava.</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92" w:type="dxa"/>
            <w:tcBorders/>
          </w:tcPr>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sz w:val="24"/>
                <w:szCs w:val="24"/>
                <w:lang w:eastAsia="hr-HR"/>
              </w:rPr>
              <w:t>Uspoređuje i komentira prirodne i društvene pojave dovodeći u vezu svojim pitanjima pojave u prirodi i društvu.</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uočeno, iskustveno doživljeno ili istraženo.</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Objašnjava uočeno, iskustveno doživljeno ili istraženo“</w:t>
            </w:r>
            <w:r>
              <w:rPr>
                <w:rFonts w:cs="Calibri" w:cstheme="minorHAnsi"/>
                <w:sz w:val="24"/>
              </w:rPr>
              <w:t xml:space="preserve"> po zadanim elementima.</w:t>
            </w:r>
          </w:p>
        </w:tc>
        <w:tc>
          <w:tcPr>
            <w:tcW w:w="2552" w:type="dxa"/>
            <w:tcBorders/>
          </w:tcPr>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sz w:val="24"/>
                <w:szCs w:val="24"/>
                <w:lang w:eastAsia="hr-HR"/>
              </w:rPr>
              <w:t>Prepoznaje uočeno, iskustveno doživljeno ili istraženo prema primjeru.</w:t>
            </w:r>
          </w:p>
        </w:tc>
        <w:tc>
          <w:tcPr>
            <w:tcW w:w="2551"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Razlikuje i povremeno objašnjava uočeno, iskustveno doživljeno ili istraženo.</w:t>
            </w:r>
          </w:p>
          <w:p>
            <w:pPr>
              <w:pStyle w:val="Normal"/>
              <w:spacing w:lineRule="auto" w:line="240" w:before="0" w:after="0"/>
              <w:ind w:left="228" w:hanging="0"/>
              <w:jc w:val="both"/>
              <w:rPr>
                <w:rFonts w:eastAsia="Times New Roman" w:cs="Calibri" w:cstheme="minorHAnsi"/>
                <w:sz w:val="24"/>
                <w:szCs w:val="24"/>
                <w:lang w:eastAsia="hr-HR"/>
              </w:rPr>
            </w:pPr>
            <w:r>
              <w:rPr>
                <w:rFonts w:eastAsia="Times New Roman" w:cs="Calibri" w:cstheme="minorHAnsi"/>
                <w:sz w:val="24"/>
                <w:szCs w:val="24"/>
                <w:lang w:eastAsia="hr-HR"/>
              </w:rPr>
            </w:r>
          </w:p>
        </w:tc>
        <w:tc>
          <w:tcPr>
            <w:tcW w:w="255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Objašnjava uočeno, iskustveno doživljeno ili istraženo.</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92" w:type="dxa"/>
            <w:tcBorders/>
          </w:tcPr>
          <w:p>
            <w:pPr>
              <w:pStyle w:val="Normal"/>
              <w:spacing w:lineRule="auto" w:line="240" w:before="0" w:after="0"/>
              <w:ind w:left="39" w:hanging="0"/>
              <w:jc w:val="both"/>
              <w:rPr>
                <w:rFonts w:eastAsia="Times New Roman" w:cs="Calibri" w:cstheme="minorHAnsi"/>
                <w:sz w:val="24"/>
                <w:szCs w:val="24"/>
                <w:lang w:eastAsia="hr-HR"/>
              </w:rPr>
            </w:pPr>
            <w:r>
              <w:rPr>
                <w:rFonts w:eastAsia="Times New Roman" w:cs="Calibri" w:cstheme="minorHAnsi"/>
                <w:sz w:val="24"/>
                <w:szCs w:val="24"/>
                <w:lang w:eastAsia="hr-HR"/>
              </w:rPr>
              <w:t>Objašnjava uočeno, iskustveno doživljeno ili istraženo na zanimljiv i kreativan način.</w:t>
            </w:r>
          </w:p>
          <w:p>
            <w:pPr>
              <w:pStyle w:val="Normal"/>
              <w:spacing w:lineRule="auto" w:line="240" w:before="0" w:after="0"/>
              <w:jc w:val="both"/>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probleme i predlaže rješenja.</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Uočava probleme i predlaže rješenja“</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Prepoznaje probleme, ali ne predlaže rješenja.</w:t>
            </w:r>
          </w:p>
        </w:tc>
        <w:tc>
          <w:tcPr>
            <w:tcW w:w="2551" w:type="dxa"/>
            <w:tcBorders/>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Razlikuje probleme, ali rješenja predlaže samo uz dodatne upute i smjernice.</w:t>
            </w:r>
          </w:p>
        </w:tc>
        <w:tc>
          <w:tcPr>
            <w:tcW w:w="2552" w:type="dxa"/>
            <w:tcBorders/>
          </w:tcPr>
          <w:p>
            <w:pPr>
              <w:pStyle w:val="Normal"/>
              <w:spacing w:lineRule="auto" w:line="240" w:before="0" w:after="0"/>
              <w:ind w:left="39" w:hanging="0"/>
              <w:rPr>
                <w:rFonts w:eastAsia="Times New Roman" w:cs="Calibri" w:cstheme="minorHAnsi"/>
                <w:sz w:val="24"/>
                <w:szCs w:val="24"/>
                <w:lang w:eastAsia="hr-HR"/>
              </w:rPr>
            </w:pPr>
            <w:r>
              <w:rPr>
                <w:rFonts w:eastAsia="Times New Roman" w:cs="Calibri" w:cstheme="minorHAnsi"/>
                <w:sz w:val="24"/>
                <w:szCs w:val="24"/>
                <w:lang w:eastAsia="hr-HR"/>
              </w:rPr>
              <w:t>Uočava probleme i predlaže rješenja.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92" w:type="dxa"/>
            <w:tcBorders/>
          </w:tcPr>
          <w:p>
            <w:pPr>
              <w:pStyle w:val="Normal"/>
              <w:spacing w:lineRule="auto" w:line="240" w:before="0" w:after="0"/>
              <w:ind w:left="39" w:hanging="0"/>
              <w:rPr>
                <w:rFonts w:eastAsia="Times New Roman" w:cs="Calibri" w:cstheme="minorHAnsi"/>
                <w:sz w:val="24"/>
                <w:szCs w:val="24"/>
                <w:lang w:eastAsia="hr-HR"/>
              </w:rPr>
            </w:pPr>
            <w:r>
              <w:rPr>
                <w:rFonts w:eastAsia="Times New Roman" w:cs="Calibri" w:cstheme="minorHAnsi"/>
                <w:sz w:val="24"/>
                <w:szCs w:val="24"/>
                <w:lang w:eastAsia="hr-HR"/>
              </w:rPr>
              <w:t>S lakoćom uočava probleme i predlaže rješenja na zanimljiv i kreativan način.</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Raspravlja, uspoređuje i prikazuje rezultate na različite načine – crtežom, slikom (piktogramima), grafom i sl.</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Raspravlja, uspoređuje i prikazuje rezultate na različite načine“</w:t>
            </w:r>
            <w:r>
              <w:rPr>
                <w:rFonts w:cs="Calibri" w:cstheme="minorHAnsi"/>
                <w:sz w:val="24"/>
              </w:rPr>
              <w:t xml:space="preserve"> po zadanim elementima.</w:t>
            </w:r>
          </w:p>
        </w:tc>
        <w:tc>
          <w:tcPr>
            <w:tcW w:w="2552" w:type="dxa"/>
            <w:tcBorders/>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Podatke u grafičkim prikazima čita isključivo uz pomoć nastavnika.</w:t>
            </w:r>
          </w:p>
        </w:tc>
        <w:tc>
          <w:tcPr>
            <w:tcW w:w="2551" w:type="dxa"/>
            <w:tcBorders/>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Uglavnom samostalno čita podatke u grafičkim prikazima i tekstovima drugih nastavnih predmeta.</w:t>
            </w:r>
          </w:p>
        </w:tc>
        <w:tc>
          <w:tcPr>
            <w:tcW w:w="255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Čita podatke u grafičkim prikazima i tekstovima drugih nastavnih predmeta.</w:t>
            </w:r>
          </w:p>
        </w:tc>
        <w:tc>
          <w:tcPr>
            <w:tcW w:w="269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Prikazuje, povezuje i čita podatke u grafičkim prikazima i tekstovima drugih nastavnih predmeta.</w:t>
            </w:r>
          </w:p>
        </w:tc>
      </w:tr>
      <w:tr>
        <w:trPr/>
        <w:tc>
          <w:tcPr>
            <w:tcW w:w="2679" w:type="dxa"/>
            <w:tcBorders>
              <w:right w:val="double" w:sz="12" w:space="0" w:color="000000"/>
            </w:tcBorders>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Donosi jednostavne zaključke.</w:t>
            </w:r>
          </w:p>
        </w:tc>
        <w:tc>
          <w:tcPr>
            <w:tcW w:w="2708" w:type="dxa"/>
            <w:tcBorders>
              <w:left w:val="double" w:sz="12" w:space="0" w:color="000000"/>
            </w:tcBorders>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sz w:val="24"/>
                <w:szCs w:val="24"/>
                <w:lang w:eastAsia="hr-HR"/>
              </w:rPr>
              <w:t>Donosi jednostavne zaključke“</w:t>
            </w:r>
            <w:r>
              <w:rPr>
                <w:rFonts w:cs="Calibri" w:cstheme="minorHAnsi"/>
                <w:sz w:val="24"/>
              </w:rPr>
              <w:t xml:space="preserve"> po zadanim elementima.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Teže donosi jednostavne zaključke</w:t>
            </w:r>
            <w:r>
              <w:rPr>
                <w:rFonts w:eastAsia="Times New Roman" w:cs="Calibri" w:cstheme="minorHAnsi"/>
                <w:color w:val="FF0000"/>
                <w:sz w:val="24"/>
                <w:szCs w:val="24"/>
                <w:lang w:eastAsia="hr-HR"/>
              </w:rPr>
              <w:t>.</w:t>
            </w:r>
          </w:p>
        </w:tc>
        <w:tc>
          <w:tcPr>
            <w:tcW w:w="2551" w:type="dxa"/>
            <w:tcBorders/>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Donosi jednostavne zaključke potaknut primjerima.</w:t>
            </w:r>
          </w:p>
        </w:tc>
        <w:tc>
          <w:tcPr>
            <w:tcW w:w="255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Donosi jednostavne zaključke.</w:t>
            </w:r>
          </w:p>
        </w:tc>
        <w:tc>
          <w:tcPr>
            <w:tcW w:w="269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Donosi složenije  zaključke samostalno i jasno.</w:t>
            </w:r>
          </w:p>
        </w:tc>
      </w:tr>
    </w:tbl>
    <w:p>
      <w:pPr>
        <w:pStyle w:val="Normal"/>
        <w:rPr>
          <w:rFonts w:cs="Calibri" w:cstheme="minorHAnsi"/>
          <w:sz w:val="24"/>
        </w:rPr>
      </w:pPr>
      <w:r>
        <w:rPr>
          <w:rFonts w:cs="Calibri" w:cstheme="minorHAnsi"/>
          <w:sz w:val="24"/>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jc w:val="center"/>
        <w:rPr>
          <w:rFonts w:cs="Calibri" w:cstheme="minorHAnsi"/>
          <w:b/>
          <w:b/>
          <w:sz w:val="28"/>
        </w:rPr>
      </w:pPr>
      <w:r>
        <w:rPr>
          <w:rFonts w:cs="Calibri" w:cstheme="minorHAnsi"/>
          <w:b/>
          <w:sz w:val="28"/>
        </w:rPr>
        <w:t>NASTAVNI PREDMET:  TJELESNA I ZDRAVSTVENA KULTURA</w:t>
      </w:r>
    </w:p>
    <w:p>
      <w:pPr>
        <w:pStyle w:val="Normal"/>
        <w:jc w:val="center"/>
        <w:rPr>
          <w:rFonts w:cs="Calibri" w:cstheme="minorHAnsi"/>
          <w:b/>
          <w:b/>
          <w:sz w:val="28"/>
        </w:rPr>
      </w:pPr>
      <w:r>
        <w:rPr>
          <w:rFonts w:cs="Calibri" w:cstheme="minorHAnsi"/>
          <w:b/>
          <w:sz w:val="28"/>
        </w:rPr>
      </w:r>
    </w:p>
    <w:p>
      <w:pPr>
        <w:pStyle w:val="Normal"/>
        <w:spacing w:lineRule="auto" w:line="240" w:beforeAutospacing="1" w:afterAutospacing="1"/>
        <w:rPr>
          <w:rFonts w:eastAsia="Times New Roman" w:cs="Calibri" w:cstheme="minorHAnsi"/>
          <w:b/>
          <w:b/>
          <w:i/>
          <w:i/>
          <w:sz w:val="28"/>
          <w:szCs w:val="24"/>
          <w:lang w:eastAsia="hr-HR"/>
        </w:rPr>
      </w:pPr>
      <w:r>
        <w:rPr>
          <w:rFonts w:eastAsia="Times New Roman" w:cs="Calibri" w:cstheme="minorHAnsi"/>
          <w:b/>
          <w:i/>
          <w:sz w:val="28"/>
          <w:szCs w:val="24"/>
          <w:lang w:eastAsia="hr-HR"/>
        </w:rPr>
        <w:t>Predmet Tjelesna i zdravstvena kultura sadrži četiri predmetna područja:</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A) Kineziološka teorijska i motorička znanja (OŠ TZK A; SŠ TZK G A)</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B) Morfološka obilježja, motoričke i funkcionalne sposobnosti (OŠ TZK B; SŠ TZK GB)</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C) Motorička postignuća (OŠ TZK C; SŠ TZK G C)</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D) Zdravstveni i odgojni učinci tjelesnog vježbanja (OŠ TZK D; SŠ TZK G D)</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r>
    </w:p>
    <w:p>
      <w:pPr>
        <w:pStyle w:val="Normal"/>
        <w:spacing w:lineRule="auto" w:line="240" w:beforeAutospacing="1" w:afterAutospacing="1"/>
        <w:jc w:val="both"/>
        <w:rPr>
          <w:rFonts w:eastAsia="Times New Roman" w:cs="Calibri" w:cstheme="minorHAnsi"/>
          <w:b/>
          <w:b/>
          <w:i/>
          <w:i/>
          <w:sz w:val="28"/>
          <w:szCs w:val="24"/>
          <w:lang w:eastAsia="hr-HR"/>
        </w:rPr>
      </w:pPr>
      <w:r>
        <w:rPr>
          <w:rFonts w:eastAsia="Times New Roman" w:cs="Calibri" w:cstheme="minorHAnsi"/>
          <w:b/>
          <w:i/>
          <w:sz w:val="28"/>
          <w:szCs w:val="24"/>
          <w:lang w:eastAsia="hr-HR"/>
        </w:rPr>
        <w:t>Sadržaji praćenja i provjeravanja su:</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a) Motorička znanja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b) Motorička postignuća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c) Morfološke značajke, motoričke i funkcionalne sposobnosti</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d) Aktivnost učenika i odgojni učinci.</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U Tjelesnoj i zdravstvenoj kulturi elementi ocjenjivanja koji se neposredno kriterijski ocjenjuju su:</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a) Motorička znanja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b) Motorička postignuća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c) Aktivnost učenika i odgojni učinci.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 xml:space="preserve">Tekst u kurzivu je u cijelosti preuzet iz Kurikuluma za </w:t>
      </w:r>
      <w:r>
        <w:rPr>
          <w:rFonts w:cs="Calibri" w:ascii="Calibri" w:hAnsi="Calibri" w:asciiTheme="minorHAnsi" w:cstheme="minorHAnsi" w:hAnsiTheme="minorHAnsi"/>
          <w:b/>
          <w:sz w:val="28"/>
        </w:rPr>
        <w:t>Tjelesnu i zdravstvenu kulturu</w:t>
      </w:r>
      <w:r>
        <w:rPr>
          <w:rStyle w:val="Eop"/>
          <w:rFonts w:cs="Calibri" w:ascii="Calibri" w:hAnsi="Calibri" w:asciiTheme="minorHAnsi" w:cstheme="minorHAnsi" w:hAnsiTheme="minorHAnsi"/>
          <w:b/>
          <w:sz w:val="28"/>
        </w:rPr>
        <w: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ind w:firstLine="360"/>
        <w:jc w:val="both"/>
        <w:rPr>
          <w:rStyle w:val="Kurziv"/>
          <w:rFonts w:cs="Calibri" w:cstheme="minorHAnsi"/>
          <w:sz w:val="24"/>
          <w:szCs w:val="24"/>
        </w:rPr>
      </w:pPr>
      <w:r>
        <w:rPr>
          <w:sz w:val="24"/>
          <w:szCs w:val="24"/>
        </w:rPr>
        <w:t xml:space="preserve">Kako je u nastavnom predmetu Tjelesna i zdravstvena kultura </w:t>
      </w:r>
      <w:r>
        <w:rPr>
          <w:rFonts w:cs="Calibri" w:cstheme="minorHAnsi"/>
          <w:sz w:val="24"/>
          <w:szCs w:val="24"/>
        </w:rPr>
        <w:t>rezultat rada uvelike ovisi o fizičkim karakteristikama učenika</w:t>
      </w:r>
      <w:r>
        <w:rPr>
          <w:sz w:val="24"/>
          <w:szCs w:val="24"/>
        </w:rPr>
        <w:t>, u praksi se pokazalo kako učenici os</w:t>
      </w:r>
      <w:r>
        <w:rPr>
          <w:rStyle w:val="Kurziv"/>
          <w:rFonts w:cs="Calibri" w:cstheme="minorHAnsi"/>
          <w:sz w:val="24"/>
          <w:szCs w:val="24"/>
        </w:rPr>
        <w:t>tvaruju zadane ishode na najmanjoj razini ocjene dobar te da je sve ispod te razine demotivirajuće za učenika.</w:t>
      </w:r>
    </w:p>
    <w:p>
      <w:pPr>
        <w:pStyle w:val="Normal"/>
        <w:ind w:firstLine="360"/>
        <w:jc w:val="both"/>
        <w:rPr>
          <w:rFonts w:cs="Calibri" w:cstheme="minorHAnsi"/>
          <w:sz w:val="24"/>
          <w:szCs w:val="24"/>
        </w:rPr>
      </w:pPr>
      <w:r>
        <w:rPr>
          <w:rFonts w:eastAsia="Times New Roman" w:cs="Calibri" w:cstheme="minorHAnsi"/>
          <w:b/>
          <w:sz w:val="24"/>
          <w:szCs w:val="24"/>
          <w:lang w:eastAsia="hr-HR"/>
        </w:rPr>
        <w:t>Zdravstveni i odgojni učinci tjelesnog vježbanja</w:t>
      </w:r>
      <w:r>
        <w:rPr>
          <w:rFonts w:eastAsia="Times New Roman" w:cs="Calibri" w:cstheme="minorHAnsi"/>
          <w:sz w:val="24"/>
          <w:szCs w:val="24"/>
          <w:lang w:eastAsia="hr-HR"/>
        </w:rPr>
        <w:t xml:space="preserve"> </w:t>
      </w:r>
      <w:r>
        <w:rPr>
          <w:rFonts w:cs="Calibri" w:cstheme="minorHAnsi"/>
          <w:sz w:val="24"/>
          <w:szCs w:val="24"/>
        </w:rPr>
        <w:t>u kojemu će se vrednovati učenički odnos prema aktivnosti i njihova uključenost u iste uvelike ovisi o osobnosti učenika te u tom predmetnom području učenik može ostvariti ocjene od odličan do nedovoljan.</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bl>
      <w:tblPr>
        <w:tblStyle w:val="TableGrid1"/>
        <w:tblW w:w="15986" w:type="dxa"/>
        <w:jc w:val="left"/>
        <w:tblInd w:w="-998" w:type="dxa"/>
        <w:tblCellMar>
          <w:top w:w="0" w:type="dxa"/>
          <w:left w:w="108" w:type="dxa"/>
          <w:bottom w:w="0" w:type="dxa"/>
          <w:right w:w="108" w:type="dxa"/>
        </w:tblCellMar>
        <w:tblLook w:firstRow="0" w:noVBand="1" w:lastRow="0" w:firstColumn="1" w:lastColumn="0" w:noHBand="0" w:val="0480"/>
      </w:tblPr>
      <w:tblGrid>
        <w:gridCol w:w="2978"/>
        <w:gridCol w:w="2126"/>
        <w:gridCol w:w="1133"/>
        <w:gridCol w:w="710"/>
        <w:gridCol w:w="425"/>
        <w:gridCol w:w="283"/>
        <w:gridCol w:w="2694"/>
        <w:gridCol w:w="991"/>
        <w:gridCol w:w="285"/>
        <w:gridCol w:w="1558"/>
        <w:gridCol w:w="2802"/>
      </w:tblGrid>
      <w:tr>
        <w:trPr/>
        <w:tc>
          <w:tcPr>
            <w:tcW w:w="15985" w:type="dxa"/>
            <w:gridSpan w:val="11"/>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Predmetno područje A: Kineziološka teorijska i motorička znanja</w:t>
            </w:r>
          </w:p>
        </w:tc>
      </w:tr>
      <w:tr>
        <w:trPr/>
        <w:tc>
          <w:tcPr>
            <w:tcW w:w="15985" w:type="dxa"/>
            <w:gridSpan w:val="11"/>
            <w:tcBorders/>
            <w:shd w:color="auto" w:fill="DEEAF6" w:themeFill="accent1" w:themeFillTint="33" w:val="clear"/>
            <w:vAlign w:val="center"/>
          </w:tcPr>
          <w:p>
            <w:pPr>
              <w:pStyle w:val="Normal"/>
              <w:spacing w:lineRule="auto" w:line="240" w:before="0" w:after="0"/>
              <w:ind w:left="82" w:hanging="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TZK A.1.1.  Izvodi prirodne načine gibanja.</w:t>
            </w:r>
          </w:p>
        </w:tc>
      </w:tr>
      <w:tr>
        <w:trPr/>
        <w:tc>
          <w:tcPr>
            <w:tcW w:w="2978"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4394" w:type="dxa"/>
            <w:gridSpan w:val="4"/>
            <w:tcBorders>
              <w:left w:val="double" w:sz="12" w:space="0" w:color="000000"/>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4253" w:type="dxa"/>
            <w:gridSpan w:val="4"/>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4360" w:type="dxa"/>
            <w:gridSpan w:val="2"/>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978" w:type="dxa"/>
            <w:tcBorders>
              <w:right w:val="double" w:sz="12" w:space="0" w:color="000000"/>
            </w:tcBorders>
            <w:vAlign w:val="cente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Izvodi raznovrsne prirodne načine gibanja za ovladavanje prostorom, preprekama, otporom i baratanjem predmetima.</w:t>
            </w:r>
          </w:p>
        </w:tc>
        <w:tc>
          <w:tcPr>
            <w:tcW w:w="4394" w:type="dxa"/>
            <w:gridSpan w:val="4"/>
            <w:tcBorders/>
          </w:tcPr>
          <w:p>
            <w:pPr>
              <w:pStyle w:val="Normal"/>
              <w:spacing w:lineRule="auto" w:line="240" w:before="0" w:after="0"/>
              <w:ind w:left="-36" w:hanging="0"/>
              <w:rPr>
                <w:rFonts w:eastAsia="Times New Roman" w:cs="Calibri" w:cstheme="minorHAnsi"/>
                <w:sz w:val="24"/>
                <w:szCs w:val="24"/>
                <w:lang w:eastAsia="hr-HR"/>
              </w:rPr>
            </w:pPr>
            <w:r>
              <w:rPr>
                <w:rFonts w:eastAsia="Times New Roman" w:cs="Calibri" w:cstheme="minorHAnsi"/>
                <w:sz w:val="24"/>
                <w:szCs w:val="24"/>
                <w:lang w:eastAsia="hr-HR"/>
              </w:rPr>
              <w:t>Oponašajući izvodi prirodne načine gibanja, pri čemu gibanja izvodi djelomično pravilno.</w:t>
            </w:r>
          </w:p>
        </w:tc>
        <w:tc>
          <w:tcPr>
            <w:tcW w:w="4253" w:type="dxa"/>
            <w:gridSpan w:val="4"/>
            <w:tcBorders/>
          </w:tcPr>
          <w:p>
            <w:pPr>
              <w:pStyle w:val="Normal"/>
              <w:spacing w:lineRule="auto" w:line="240" w:before="0" w:after="0"/>
              <w:rPr>
                <w:rFonts w:cs="Calibri" w:cstheme="minorHAnsi"/>
                <w:b/>
                <w:b/>
              </w:rPr>
            </w:pPr>
            <w:r>
              <w:rPr>
                <w:rFonts w:eastAsia="Times New Roman" w:cs="Calibri" w:cstheme="minorHAnsi"/>
                <w:sz w:val="24"/>
                <w:szCs w:val="24"/>
                <w:lang w:eastAsia="hr-HR"/>
              </w:rPr>
              <w:t>Oponašajući izvodi prirodne načine gibanja, pri čemu gibanja izvodi  pravilno uz povremene korekcije od strane učitelja.</w:t>
            </w:r>
          </w:p>
        </w:tc>
        <w:tc>
          <w:tcPr>
            <w:tcW w:w="4360" w:type="dxa"/>
            <w:gridSpan w:val="2"/>
            <w:tcBorders/>
          </w:tcPr>
          <w:p>
            <w:pPr>
              <w:pStyle w:val="Normal"/>
              <w:spacing w:lineRule="auto" w:line="240" w:before="0" w:after="0"/>
              <w:rPr>
                <w:rFonts w:cs="Calibri" w:cstheme="minorHAnsi"/>
                <w:b/>
                <w:b/>
              </w:rPr>
            </w:pPr>
            <w:r>
              <w:rPr>
                <w:rFonts w:eastAsia="Times New Roman" w:cs="Calibri" w:cstheme="minorHAnsi"/>
                <w:sz w:val="24"/>
                <w:szCs w:val="24"/>
                <w:lang w:eastAsia="hr-HR"/>
              </w:rPr>
              <w:t>Oponašajući izvodi prirodne načine gibanja, pri čemu gibanja izvodi pravilno i motorički ispravno.</w:t>
            </w:r>
          </w:p>
        </w:tc>
      </w:tr>
      <w:tr>
        <w:trPr/>
        <w:tc>
          <w:tcPr>
            <w:tcW w:w="2978" w:type="dxa"/>
            <w:tcBorders>
              <w:bottom w:val="single" w:sz="18" w:space="0" w:color="000000"/>
              <w:right w:val="double" w:sz="12" w:space="0" w:color="000000"/>
            </w:tcBorders>
            <w:vAlign w:val="center"/>
          </w:tcPr>
          <w:p>
            <w:pPr>
              <w:pStyle w:val="Normal"/>
              <w:tabs>
                <w:tab w:val="clear" w:pos="708"/>
                <w:tab w:val="left" w:pos="224" w:leader="none"/>
              </w:tabs>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raznovrsne prirodne načine gibanja.</w:t>
            </w:r>
          </w:p>
        </w:tc>
        <w:tc>
          <w:tcPr>
            <w:tcW w:w="4394" w:type="dxa"/>
            <w:gridSpan w:val="4"/>
            <w:tcBorders>
              <w:bottom w:val="single" w:sz="18" w:space="0" w:color="000000"/>
            </w:tcBorders>
          </w:tcPr>
          <w:p>
            <w:pPr>
              <w:pStyle w:val="Normal"/>
              <w:spacing w:lineRule="auto" w:line="240" w:before="0" w:after="0"/>
              <w:ind w:left="-36" w:hanging="0"/>
              <w:rPr>
                <w:rFonts w:eastAsia="Times New Roman" w:cs="Calibri" w:cstheme="minorHAnsi"/>
                <w:sz w:val="24"/>
                <w:szCs w:val="24"/>
                <w:lang w:eastAsia="hr-HR"/>
              </w:rPr>
            </w:pPr>
            <w:r>
              <w:rPr>
                <w:rFonts w:eastAsia="Times New Roman" w:cs="Calibri" w:cstheme="minorHAnsi"/>
                <w:sz w:val="24"/>
                <w:szCs w:val="24"/>
                <w:lang w:eastAsia="hr-HR"/>
              </w:rPr>
              <w:t>Prema primjeru prepoznaje raznovrsne prirodne načine gibanja.</w:t>
            </w:r>
          </w:p>
        </w:tc>
        <w:tc>
          <w:tcPr>
            <w:tcW w:w="4253" w:type="dxa"/>
            <w:gridSpan w:val="4"/>
            <w:tcBorders>
              <w:bottom w:val="single" w:sz="18" w:space="0" w:color="000000"/>
            </w:tcBorders>
          </w:tcPr>
          <w:p>
            <w:pPr>
              <w:pStyle w:val="Normal"/>
              <w:spacing w:lineRule="auto" w:line="240" w:before="0" w:after="0"/>
              <w:rPr>
                <w:rFonts w:cs="Calibri" w:cstheme="minorHAnsi"/>
                <w:b/>
                <w:b/>
              </w:rPr>
            </w:pPr>
            <w:r>
              <w:rPr>
                <w:rFonts w:eastAsia="Times New Roman" w:cs="Calibri" w:cstheme="minorHAnsi"/>
                <w:sz w:val="24"/>
                <w:szCs w:val="24"/>
                <w:lang w:eastAsia="hr-HR"/>
              </w:rPr>
              <w:t>Prepoznaje raznovrsne prirodne načine gibanja koje izvodi uglavnom pravilno.</w:t>
            </w:r>
          </w:p>
        </w:tc>
        <w:tc>
          <w:tcPr>
            <w:tcW w:w="4360" w:type="dxa"/>
            <w:gridSpan w:val="2"/>
            <w:tcBorders>
              <w:bottom w:val="single" w:sz="18" w:space="0" w:color="000000"/>
            </w:tcBorders>
          </w:tcPr>
          <w:p>
            <w:pPr>
              <w:pStyle w:val="Normal"/>
              <w:spacing w:lineRule="auto" w:line="240" w:before="0" w:after="0"/>
              <w:rPr>
                <w:rFonts w:cs="Calibri" w:cstheme="minorHAnsi"/>
                <w:b/>
                <w:b/>
              </w:rPr>
            </w:pPr>
            <w:r>
              <w:rPr>
                <w:rFonts w:eastAsia="Times New Roman" w:cs="Calibri" w:cstheme="minorHAnsi"/>
                <w:sz w:val="24"/>
                <w:szCs w:val="24"/>
                <w:lang w:eastAsia="hr-HR"/>
              </w:rPr>
              <w:t>Prepoznaje i demonstrira raznovrsne prirodne načine gibanja.</w:t>
            </w:r>
          </w:p>
        </w:tc>
      </w:tr>
      <w:tr>
        <w:trPr/>
        <w:tc>
          <w:tcPr>
            <w:tcW w:w="15985" w:type="dxa"/>
            <w:gridSpan w:val="11"/>
            <w:tcBorders>
              <w:top w:val="single" w:sz="18" w:space="0" w:color="000000"/>
            </w:tcBorders>
            <w:shd w:color="auto" w:fill="DEEAF6" w:themeFill="accent1" w:themeFillTint="33" w:val="clear"/>
            <w:vAlign w:val="center"/>
          </w:tcPr>
          <w:p>
            <w:pPr>
              <w:pStyle w:val="Normal"/>
              <w:tabs>
                <w:tab w:val="clear" w:pos="708"/>
                <w:tab w:val="left" w:pos="224" w:leader="none"/>
              </w:tabs>
              <w:spacing w:lineRule="auto" w:line="240" w:before="0" w:after="0"/>
              <w:ind w:left="82" w:hanging="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TZK A.1.2. Provodi jednostavne motoričke igre.</w:t>
            </w:r>
          </w:p>
        </w:tc>
      </w:tr>
      <w:tr>
        <w:trPr/>
        <w:tc>
          <w:tcPr>
            <w:tcW w:w="2978"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RAZRADA ISHODA </w:t>
            </w:r>
          </w:p>
        </w:tc>
        <w:tc>
          <w:tcPr>
            <w:tcW w:w="4394" w:type="dxa"/>
            <w:gridSpan w:val="4"/>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253" w:type="dxa"/>
            <w:gridSpan w:val="4"/>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360" w:type="dxa"/>
            <w:gridSpan w:val="2"/>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978" w:type="dxa"/>
            <w:tcBorders>
              <w:bottom w:val="nil"/>
              <w:right w:val="double" w:sz="12" w:space="0" w:color="000000"/>
            </w:tcBorders>
            <w:vAlign w:val="cente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jednostavnim motoričkim igrama.</w:t>
            </w:r>
          </w:p>
        </w:tc>
        <w:tc>
          <w:tcPr>
            <w:tcW w:w="4394" w:type="dxa"/>
            <w:gridSpan w:val="4"/>
            <w:tcBorders>
              <w:bottom w:val="nil"/>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Ne razumije upute igre te istu provodi uz dodatne upute.</w:t>
            </w:r>
          </w:p>
        </w:tc>
        <w:tc>
          <w:tcPr>
            <w:tcW w:w="4253" w:type="dxa"/>
            <w:gridSpan w:val="4"/>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Igru provodi prema uputi.</w:t>
            </w:r>
          </w:p>
        </w:tc>
        <w:tc>
          <w:tcPr>
            <w:tcW w:w="4360" w:type="dxa"/>
            <w:gridSpan w:val="2"/>
            <w:tcBorders>
              <w:bottom w:val="nil"/>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Shvaća i primjenjuje pravila igre u potpunosti.</w:t>
            </w:r>
          </w:p>
        </w:tc>
      </w:tr>
      <w:tr>
        <w:trPr/>
        <w:tc>
          <w:tcPr>
            <w:tcW w:w="15985" w:type="dxa"/>
            <w:gridSpan w:val="11"/>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8"/>
                <w:lang w:eastAsia="hr-HR"/>
              </w:rPr>
            </w:pPr>
            <w:r>
              <w:rPr>
                <w:rFonts w:eastAsia="Times New Roman" w:cs="Calibri" w:cstheme="minorHAnsi"/>
                <w:b/>
                <w:color w:val="C00000"/>
                <w:sz w:val="28"/>
                <w:szCs w:val="28"/>
                <w:lang w:eastAsia="hr-HR"/>
              </w:rPr>
              <w:t>Predmetno područje B: Morfološka obilježja, motoričke i funkcionalne sposobnosti</w:t>
            </w:r>
          </w:p>
        </w:tc>
      </w:tr>
      <w:tr>
        <w:trPr/>
        <w:tc>
          <w:tcPr>
            <w:tcW w:w="15985" w:type="dxa"/>
            <w:gridSpan w:val="11"/>
            <w:tcBorders/>
            <w:shd w:color="auto" w:fill="DEEAF6" w:themeFill="accent1" w:themeFillTint="33" w:val="clear"/>
            <w:vAlign w:val="center"/>
          </w:tcPr>
          <w:p>
            <w:pPr>
              <w:pStyle w:val="Normal"/>
              <w:spacing w:lineRule="auto" w:line="240" w:before="0" w:after="0"/>
              <w:ind w:left="82" w:hanging="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TZK B.1.1. Slijedi upute za svrstavanje u prostoru i prema tjelesnoj visini.</w:t>
            </w:r>
          </w:p>
        </w:tc>
      </w:tr>
      <w:tr>
        <w:trPr/>
        <w:tc>
          <w:tcPr>
            <w:tcW w:w="6237" w:type="dxa"/>
            <w:gridSpan w:val="3"/>
            <w:tcBorders/>
            <w:vAlign w:val="cente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praćenju svoje visine i tjelesne mase.</w:t>
            </w:r>
          </w:p>
        </w:tc>
        <w:tc>
          <w:tcPr>
            <w:tcW w:w="9748" w:type="dxa"/>
            <w:gridSpan w:val="8"/>
            <w:tcBorders/>
            <w:vAlign w:val="center"/>
          </w:tcPr>
          <w:p>
            <w:pPr>
              <w:pStyle w:val="Normal"/>
              <w:spacing w:lineRule="auto" w:line="240" w:before="0" w:after="0"/>
              <w:ind w:left="31" w:hanging="32"/>
              <w:jc w:val="center"/>
              <w:rPr>
                <w:rFonts w:eastAsia="Times New Roman" w:cs="Calibri" w:cstheme="minorHAnsi"/>
                <w:sz w:val="24"/>
                <w:szCs w:val="24"/>
                <w:lang w:eastAsia="hr-HR"/>
              </w:rPr>
            </w:pPr>
            <w:r>
              <w:rPr>
                <w:rFonts w:eastAsia="Times New Roman" w:cs="Calibri" w:cstheme="minorHAnsi"/>
                <w:b/>
                <w:sz w:val="24"/>
                <w:szCs w:val="28"/>
                <w:lang w:eastAsia="hr-HR"/>
              </w:rPr>
              <w:t>Ostvarivanje ishoda se prati i ne podliježe vrednovanju.</w:t>
            </w:r>
          </w:p>
        </w:tc>
      </w:tr>
      <w:tr>
        <w:trPr/>
        <w:tc>
          <w:tcPr>
            <w:tcW w:w="6237" w:type="dxa"/>
            <w:gridSpan w:val="3"/>
            <w:tcBorders/>
            <w:vAlign w:val="cente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tjelesnu visinu od tjelesne mase.</w:t>
            </w:r>
          </w:p>
        </w:tc>
        <w:tc>
          <w:tcPr>
            <w:tcW w:w="9748" w:type="dxa"/>
            <w:gridSpan w:val="8"/>
            <w:tcBorders/>
            <w:vAlign w:val="center"/>
          </w:tcPr>
          <w:p>
            <w:pPr>
              <w:pStyle w:val="Normal"/>
              <w:spacing w:lineRule="auto" w:line="240" w:before="0" w:after="0"/>
              <w:ind w:left="31" w:hanging="32"/>
              <w:jc w:val="center"/>
              <w:rPr>
                <w:rFonts w:eastAsia="Times New Roman" w:cs="Calibri" w:cstheme="minorHAnsi"/>
                <w:sz w:val="24"/>
                <w:szCs w:val="24"/>
                <w:lang w:eastAsia="hr-HR"/>
              </w:rPr>
            </w:pPr>
            <w:r>
              <w:rPr>
                <w:rFonts w:eastAsia="Times New Roman" w:cs="Calibri" w:cstheme="minorHAnsi"/>
                <w:b/>
                <w:sz w:val="24"/>
                <w:szCs w:val="28"/>
                <w:lang w:eastAsia="hr-HR"/>
              </w:rPr>
              <w:t>Ostvarivanje ishoda se prati i ne podliježe vrednovanju.</w:t>
            </w:r>
          </w:p>
        </w:tc>
      </w:tr>
      <w:tr>
        <w:trPr/>
        <w:tc>
          <w:tcPr>
            <w:tcW w:w="6237" w:type="dxa"/>
            <w:gridSpan w:val="3"/>
            <w:tcBorders/>
            <w:vAlign w:val="cente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Pronalazi svoje mjesto u svrstavanju prema visini (vrsta...).</w:t>
            </w:r>
          </w:p>
        </w:tc>
        <w:tc>
          <w:tcPr>
            <w:tcW w:w="9748" w:type="dxa"/>
            <w:gridSpan w:val="8"/>
            <w:tcBorders/>
            <w:vAlign w:val="center"/>
          </w:tcPr>
          <w:p>
            <w:pPr>
              <w:pStyle w:val="Normal"/>
              <w:spacing w:lineRule="auto" w:line="240" w:before="0" w:after="0"/>
              <w:ind w:left="31" w:hanging="32"/>
              <w:jc w:val="center"/>
              <w:rPr>
                <w:rFonts w:eastAsia="Times New Roman" w:cs="Calibri" w:cstheme="minorHAnsi"/>
                <w:sz w:val="24"/>
                <w:szCs w:val="24"/>
                <w:lang w:eastAsia="hr-HR"/>
              </w:rPr>
            </w:pPr>
            <w:r>
              <w:rPr>
                <w:rFonts w:eastAsia="Times New Roman" w:cs="Calibri" w:cstheme="minorHAnsi"/>
                <w:b/>
                <w:sz w:val="24"/>
                <w:szCs w:val="28"/>
                <w:lang w:eastAsia="hr-HR"/>
              </w:rPr>
              <w:t>Ostvarivanje ishoda se prati i ne podliježe vrednovanju.</w:t>
            </w:r>
          </w:p>
        </w:tc>
      </w:tr>
      <w:tr>
        <w:trPr/>
        <w:tc>
          <w:tcPr>
            <w:tcW w:w="15985" w:type="dxa"/>
            <w:gridSpan w:val="11"/>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Predmetno područje C: Motorička postignuća</w:t>
            </w:r>
          </w:p>
        </w:tc>
      </w:tr>
      <w:tr>
        <w:trPr/>
        <w:tc>
          <w:tcPr>
            <w:tcW w:w="15985" w:type="dxa"/>
            <w:gridSpan w:val="11"/>
            <w:tcBorders/>
            <w:shd w:color="auto" w:fill="DEEAF6" w:themeFill="accent1" w:themeFillTint="33" w:val="clear"/>
            <w:vAlign w:val="center"/>
          </w:tcPr>
          <w:p>
            <w:pPr>
              <w:pStyle w:val="Normal"/>
              <w:spacing w:lineRule="auto" w:line="240" w:before="0" w:after="0"/>
              <w:ind w:left="82" w:hanging="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TZK C.1.1. Prati motorička postignuća.</w:t>
            </w:r>
          </w:p>
        </w:tc>
      </w:tr>
      <w:tr>
        <w:trPr/>
        <w:tc>
          <w:tcPr>
            <w:tcW w:w="2978"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3969" w:type="dxa"/>
            <w:gridSpan w:val="3"/>
            <w:tcBorders/>
          </w:tcPr>
          <w:p>
            <w:pPr>
              <w:pStyle w:val="Normal"/>
              <w:spacing w:lineRule="auto" w:line="240" w:before="0" w:after="0"/>
              <w:jc w:val="center"/>
              <w:rPr>
                <w:rFonts w:cs="Calibri" w:cstheme="minorHAnsi"/>
                <w:b/>
                <w:b/>
                <w:sz w:val="24"/>
              </w:rPr>
            </w:pPr>
            <w:r>
              <w:rPr>
                <w:rFonts w:cs="Calibri" w:cstheme="minorHAnsi"/>
                <w:b/>
                <w:sz w:val="24"/>
              </w:rPr>
              <w:t>DOBAR</w:t>
            </w:r>
          </w:p>
        </w:tc>
        <w:tc>
          <w:tcPr>
            <w:tcW w:w="4393" w:type="dxa"/>
            <w:gridSpan w:val="4"/>
            <w:tcBorders/>
          </w:tcPr>
          <w:p>
            <w:pPr>
              <w:pStyle w:val="Normal"/>
              <w:spacing w:lineRule="auto" w:line="240" w:before="0" w:after="0"/>
              <w:jc w:val="center"/>
              <w:rPr>
                <w:rFonts w:cs="Calibri" w:cstheme="minorHAnsi"/>
                <w:b/>
                <w:b/>
                <w:sz w:val="24"/>
              </w:rPr>
            </w:pPr>
            <w:r>
              <w:rPr>
                <w:rFonts w:cs="Calibri" w:cstheme="minorHAnsi"/>
                <w:b/>
                <w:sz w:val="24"/>
              </w:rPr>
              <w:t>VRLO DOBAR</w:t>
            </w:r>
          </w:p>
        </w:tc>
        <w:tc>
          <w:tcPr>
            <w:tcW w:w="4645" w:type="dxa"/>
            <w:gridSpan w:val="3"/>
            <w:tcBorders/>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978" w:type="dxa"/>
            <w:tcBorders>
              <w:right w:val="double" w:sz="12" w:space="0" w:color="000000"/>
            </w:tcBorders>
            <w:vAlign w:val="center"/>
          </w:tcPr>
          <w:p>
            <w:pPr>
              <w:pStyle w:val="Normal"/>
              <w:spacing w:lineRule="auto" w:line="240" w:before="0" w:after="0"/>
              <w:rPr>
                <w:rFonts w:cs="Calibri" w:cstheme="minorHAnsi"/>
                <w:b/>
                <w:b/>
                <w:sz w:val="24"/>
              </w:rPr>
            </w:pPr>
            <w:r>
              <w:rPr>
                <w:rFonts w:cs="Calibri" w:cstheme="minorHAnsi"/>
                <w:b/>
                <w:sz w:val="24"/>
              </w:rPr>
              <w:t>RAZRADA ISHODA: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Prati i prepoznaje osobna postignuća u svladanim obrazovnim sadržajima.</w:t>
            </w:r>
          </w:p>
        </w:tc>
        <w:tc>
          <w:tcPr>
            <w:tcW w:w="3969" w:type="dxa"/>
            <w:gridSpan w:val="3"/>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Izvodi osnovne strukture usvojenih obrazovnih sadržaja uz pomoć učitelja i iz više pokušaja.</w:t>
            </w:r>
          </w:p>
        </w:tc>
        <w:tc>
          <w:tcPr>
            <w:tcW w:w="4393" w:type="dxa"/>
            <w:gridSpan w:val="4"/>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Izvodi osnovne strukture usvojenih obrazovnih sadržaja.</w:t>
            </w:r>
          </w:p>
        </w:tc>
        <w:tc>
          <w:tcPr>
            <w:tcW w:w="4645" w:type="dxa"/>
            <w:gridSpan w:val="3"/>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Samostalno izvodi osnovne strukture usvojenih obrazovnih sadržaja.</w:t>
            </w:r>
          </w:p>
        </w:tc>
      </w:tr>
      <w:tr>
        <w:trPr/>
        <w:tc>
          <w:tcPr>
            <w:tcW w:w="15985" w:type="dxa"/>
            <w:gridSpan w:val="11"/>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Predmetno područje D: Zdravstveni i odgojni učinci tjelesnog vježbanja</w:t>
            </w:r>
          </w:p>
        </w:tc>
      </w:tr>
      <w:tr>
        <w:trPr/>
        <w:tc>
          <w:tcPr>
            <w:tcW w:w="15985" w:type="dxa"/>
            <w:gridSpan w:val="11"/>
            <w:tcBorders/>
            <w:shd w:color="auto" w:fill="DEEAF6" w:themeFill="accent1" w:themeFillTint="33" w:val="clear"/>
            <w:vAlign w:val="center"/>
          </w:tcPr>
          <w:p>
            <w:pPr>
              <w:pStyle w:val="Normal"/>
              <w:spacing w:lineRule="auto" w:line="240" w:before="0" w:after="0"/>
              <w:ind w:left="82" w:hanging="0"/>
              <w:jc w:val="center"/>
              <w:rPr>
                <w:rFonts w:eastAsia="Times New Roman" w:cs="Calibri" w:cstheme="minorHAnsi"/>
                <w:b/>
                <w:b/>
                <w:sz w:val="28"/>
                <w:szCs w:val="24"/>
                <w:lang w:eastAsia="hr-HR"/>
              </w:rPr>
            </w:pPr>
            <w:r>
              <w:rPr>
                <w:rFonts w:eastAsia="Times New Roman" w:cs="Calibri" w:cstheme="minorHAnsi"/>
                <w:b/>
                <w:sz w:val="28"/>
                <w:szCs w:val="24"/>
                <w:lang w:eastAsia="hr-HR"/>
              </w:rPr>
              <w:t>ISHOD: OŠ TZK D.1.1. Primjenjuje postupke za održavanje higijene pri tjelesnim vježbanjem i brine se o opremi za TZK.</w:t>
            </w:r>
          </w:p>
        </w:tc>
      </w:tr>
      <w:tr>
        <w:trPr/>
        <w:tc>
          <w:tcPr>
            <w:tcW w:w="2978"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RAZRADA ISHODA</w:t>
            </w:r>
          </w:p>
        </w:tc>
        <w:tc>
          <w:tcPr>
            <w:tcW w:w="2126"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gridSpan w:val="4"/>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694"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834" w:type="dxa"/>
            <w:gridSpan w:val="3"/>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80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7655" w:type="dxa"/>
            <w:gridSpan w:val="6"/>
            <w:tcBorders/>
            <w:vAlign w:val="cente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postupke za održavanje higijene pri tjelesnom vježbanju.</w:t>
            </w:r>
          </w:p>
        </w:tc>
        <w:tc>
          <w:tcPr>
            <w:tcW w:w="8330" w:type="dxa"/>
            <w:gridSpan w:val="5"/>
            <w:tcBorders/>
            <w:vAlign w:val="center"/>
          </w:tcPr>
          <w:p>
            <w:pPr>
              <w:pStyle w:val="Normal"/>
              <w:spacing w:lineRule="auto" w:line="240" w:before="0" w:after="0"/>
              <w:ind w:left="31" w:hanging="32"/>
              <w:jc w:val="center"/>
              <w:rPr>
                <w:rFonts w:eastAsia="Times New Roman" w:cs="Calibri" w:cstheme="minorHAnsi"/>
                <w:sz w:val="24"/>
                <w:szCs w:val="24"/>
                <w:lang w:eastAsia="hr-HR"/>
              </w:rPr>
            </w:pPr>
            <w:r>
              <w:rPr>
                <w:rFonts w:eastAsia="Times New Roman" w:cs="Calibri" w:cstheme="minorHAnsi"/>
                <w:b/>
                <w:sz w:val="24"/>
                <w:szCs w:val="28"/>
                <w:lang w:eastAsia="hr-HR"/>
              </w:rPr>
              <w:t>Ostvarivanje ishoda se prati i ne podliježe vrednovanju.</w:t>
            </w:r>
          </w:p>
        </w:tc>
      </w:tr>
      <w:tr>
        <w:trPr>
          <w:trHeight w:val="163" w:hRule="atLeast"/>
        </w:trPr>
        <w:tc>
          <w:tcPr>
            <w:tcW w:w="2978"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Brine se o opremi za TZK.</w:t>
            </w:r>
          </w:p>
        </w:tc>
        <w:tc>
          <w:tcPr>
            <w:tcW w:w="2126" w:type="dxa"/>
            <w:tcBorders/>
          </w:tcPr>
          <w:p>
            <w:pPr>
              <w:pStyle w:val="Normal"/>
              <w:spacing w:lineRule="auto" w:line="240" w:before="0" w:after="0"/>
              <w:ind w:left="39" w:hanging="0"/>
              <w:rPr>
                <w:rFonts w:eastAsia="Times New Roman" w:cs="Calibri" w:cstheme="minorHAnsi"/>
                <w:sz w:val="24"/>
                <w:szCs w:val="24"/>
                <w:lang w:eastAsia="hr-HR"/>
              </w:rPr>
            </w:pPr>
            <w:r>
              <w:rPr>
                <w:rFonts w:eastAsia="Times New Roman" w:cs="Calibri" w:cstheme="minorHAnsi"/>
                <w:sz w:val="24"/>
                <w:szCs w:val="24"/>
                <w:lang w:eastAsia="hr-HR"/>
              </w:rPr>
              <w:t>Na sat ne nosi odgovarajuću opremu za rad.</w:t>
            </w:r>
          </w:p>
        </w:tc>
        <w:tc>
          <w:tcPr>
            <w:tcW w:w="2551" w:type="dxa"/>
            <w:gridSpan w:val="4"/>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Isključivo uz stalno učiteljevo praćenje i podsjećanje donosi odgovarajuću opremu za TZK.</w:t>
            </w:r>
          </w:p>
        </w:tc>
        <w:tc>
          <w:tcPr>
            <w:tcW w:w="2694" w:type="dxa"/>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Uz učiteljevo podsjećanje donosi odgovarajuću opremu za TZK</w:t>
            </w:r>
          </w:p>
        </w:tc>
        <w:tc>
          <w:tcPr>
            <w:tcW w:w="2834" w:type="dxa"/>
            <w:gridSpan w:val="3"/>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redovito donosi odgovarajuću opremu za TZK.</w:t>
            </w:r>
          </w:p>
        </w:tc>
        <w:tc>
          <w:tcPr>
            <w:tcW w:w="280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Redovito donosi urednu i čistu odgovarajuću opremu za TZK. </w:t>
            </w:r>
          </w:p>
        </w:tc>
      </w:tr>
      <w:tr>
        <w:trPr/>
        <w:tc>
          <w:tcPr>
            <w:tcW w:w="15985" w:type="dxa"/>
            <w:gridSpan w:val="11"/>
            <w:tcBorders/>
            <w:shd w:color="auto" w:fill="DEEAF6" w:themeFill="accent1" w:themeFillTint="33" w:val="clear"/>
          </w:tcPr>
          <w:p>
            <w:pPr>
              <w:pStyle w:val="Normal"/>
              <w:spacing w:lineRule="auto" w:line="240" w:before="0" w:after="0"/>
              <w:ind w:left="82" w:hanging="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TZK D.1.2. Slijedi upute za rad i pravila motoričke igre.</w:t>
            </w:r>
          </w:p>
        </w:tc>
      </w:tr>
      <w:tr>
        <w:trPr/>
        <w:tc>
          <w:tcPr>
            <w:tcW w:w="2978"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RAZRADA ISHODA</w:t>
            </w:r>
          </w:p>
        </w:tc>
        <w:tc>
          <w:tcPr>
            <w:tcW w:w="2126" w:type="dxa"/>
            <w:tcBorders>
              <w:left w:val="double" w:sz="12" w:space="0" w:color="000000"/>
            </w:tcBorders>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gridSpan w:val="4"/>
            <w:tcBorders/>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694"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834" w:type="dxa"/>
            <w:gridSpan w:val="3"/>
            <w:tcBorders/>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802" w:type="dxa"/>
            <w:tcBorders/>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978"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Prihvaća pravila igre.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126" w:type="dxa"/>
            <w:tcBorders>
              <w:lef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 shvaća pravila niti njihovu važnost u igri.</w:t>
            </w:r>
          </w:p>
        </w:tc>
        <w:tc>
          <w:tcPr>
            <w:tcW w:w="2551" w:type="dxa"/>
            <w:gridSpan w:val="4"/>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Pravila igre shvaća i prihvaća tek uz stalne intervencije učitelja.</w:t>
            </w:r>
          </w:p>
        </w:tc>
        <w:tc>
          <w:tcPr>
            <w:tcW w:w="2694" w:type="dxa"/>
            <w:tcBorders/>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Prihvaća samo neka od postavljenih pravila igre.</w:t>
            </w:r>
          </w:p>
        </w:tc>
        <w:tc>
          <w:tcPr>
            <w:tcW w:w="2834" w:type="dxa"/>
            <w:gridSpan w:val="3"/>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Prihvaća i slijedi postavljena pravila uz manje opomene i podsjećanja na isto.</w:t>
            </w:r>
          </w:p>
        </w:tc>
        <w:tc>
          <w:tcPr>
            <w:tcW w:w="2802" w:type="dxa"/>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Prihvaća, slijedi i razumije postavljena pravila igre.</w:t>
            </w:r>
          </w:p>
        </w:tc>
      </w:tr>
      <w:tr>
        <w:trPr/>
        <w:tc>
          <w:tcPr>
            <w:tcW w:w="2978" w:type="dxa"/>
            <w:tcBorders>
              <w:righ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Razmatra prihvatljiva i neprihvatljiva ponašanja u igri.</w:t>
            </w:r>
          </w:p>
        </w:tc>
        <w:tc>
          <w:tcPr>
            <w:tcW w:w="2126" w:type="dxa"/>
            <w:tcBorders>
              <w:left w:val="double" w:sz="12" w:space="0" w:color="000000"/>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Nedovoljno razvijen osjećaj samokontrole, u igri je prisutno neprihvatljivo ponašanje.</w:t>
            </w:r>
          </w:p>
        </w:tc>
        <w:tc>
          <w:tcPr>
            <w:tcW w:w="2551" w:type="dxa"/>
            <w:gridSpan w:val="4"/>
            <w:tcBorders/>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Odgovornost za neprihvatljivo ponašanje prihvaća tek nakon intervencije učitelja.</w:t>
            </w:r>
          </w:p>
        </w:tc>
        <w:tc>
          <w:tcPr>
            <w:tcW w:w="2694"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igri ponekada dolazi do nepoželjnih oblika ponašanja.</w:t>
            </w:r>
          </w:p>
        </w:tc>
        <w:tc>
          <w:tcPr>
            <w:tcW w:w="2834" w:type="dxa"/>
            <w:gridSpan w:val="3"/>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igri se uglavnom ponaša primjereno.</w:t>
            </w:r>
          </w:p>
        </w:tc>
        <w:tc>
          <w:tcPr>
            <w:tcW w:w="2802"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igri se ponaša primjereno, prihvaća odgovornost za svoje ponašanje.</w:t>
            </w:r>
          </w:p>
        </w:tc>
      </w:tr>
    </w:tbl>
    <w:p>
      <w:pPr>
        <w:pStyle w:val="Box459587"/>
        <w:spacing w:before="280" w:after="280"/>
        <w:jc w:val="both"/>
        <w:rPr>
          <w:rFonts w:ascii="Calibri" w:hAnsi="Calibri" w:cs="Calibri" w:asciiTheme="minorHAnsi" w:cstheme="minorHAnsi" w:hAnsiTheme="minorHAnsi"/>
        </w:rPr>
      </w:pPr>
      <w:r>
        <w:rPr>
          <w:rFonts w:cs="Calibri" w:cstheme="minorHAnsi" w:ascii="Calibri" w:hAnsi="Calibri"/>
        </w:rPr>
      </w:r>
    </w:p>
    <w:p>
      <w:pPr>
        <w:pStyle w:val="Normal"/>
        <w:rPr>
          <w:rFonts w:cs="Calibri" w:cstheme="minorHAnsi"/>
          <w:b/>
          <w:b/>
          <w:sz w:val="24"/>
        </w:rPr>
      </w:pPr>
      <w:r>
        <w:rPr>
          <w:rFonts w:cs="Calibri" w:cstheme="minorHAnsi"/>
          <w:b/>
          <w:sz w:val="24"/>
        </w:rPr>
        <w:t>Sat razrednika – opaske</w:t>
      </w:r>
    </w:p>
    <w:p>
      <w:pPr>
        <w:pStyle w:val="Normal"/>
        <w:rPr>
          <w:rFonts w:cs="Calibri" w:cstheme="minorHAnsi"/>
        </w:rPr>
      </w:pPr>
      <w:r>
        <w:rPr>
          <w:rFonts w:cs="Calibri" w:cstheme="minorHAnsi"/>
        </w:rPr>
      </w:r>
    </w:p>
    <w:tbl>
      <w:tblPr>
        <w:tblStyle w:val="TableGrid"/>
        <w:tblW w:w="15877" w:type="dxa"/>
        <w:jc w:val="left"/>
        <w:tblInd w:w="-998" w:type="dxa"/>
        <w:tblCellMar>
          <w:top w:w="0" w:type="dxa"/>
          <w:left w:w="108" w:type="dxa"/>
          <w:bottom w:w="0" w:type="dxa"/>
          <w:right w:w="108" w:type="dxa"/>
        </w:tblCellMar>
        <w:tblLook w:firstRow="1" w:noVBand="1" w:lastRow="0" w:firstColumn="1" w:lastColumn="0" w:noHBand="0" w:val="04a0"/>
      </w:tblPr>
      <w:tblGrid>
        <w:gridCol w:w="2754"/>
        <w:gridCol w:w="4374"/>
        <w:gridCol w:w="4374"/>
        <w:gridCol w:w="4374"/>
      </w:tblGrid>
      <w:tr>
        <w:trPr/>
        <w:tc>
          <w:tcPr>
            <w:tcW w:w="2754" w:type="dxa"/>
            <w:tcBorders/>
            <w:shd w:color="auto" w:fill="DEEAF6" w:themeFill="accent1" w:themeFillTint="33" w:val="clear"/>
          </w:tcPr>
          <w:p>
            <w:pPr>
              <w:pStyle w:val="Normal"/>
              <w:spacing w:lineRule="auto" w:line="240" w:before="0" w:after="0"/>
              <w:jc w:val="center"/>
              <w:rPr>
                <w:rFonts w:cs="Calibri" w:cstheme="minorHAnsi"/>
                <w:b/>
                <w:b/>
                <w:sz w:val="28"/>
              </w:rPr>
            </w:pPr>
            <w:r>
              <w:rPr>
                <w:rFonts w:cs="Calibri" w:cstheme="minorHAnsi"/>
                <w:b/>
                <w:sz w:val="28"/>
              </w:rPr>
            </w:r>
          </w:p>
        </w:tc>
        <w:tc>
          <w:tcPr>
            <w:tcW w:w="4374" w:type="dxa"/>
            <w:tcBorders/>
            <w:shd w:color="auto" w:fill="DEEAF6" w:themeFill="accent1" w:themeFillTint="33" w:val="clear"/>
          </w:tcPr>
          <w:p>
            <w:pPr>
              <w:pStyle w:val="Normal"/>
              <w:spacing w:lineRule="auto" w:line="240" w:before="0" w:after="0"/>
              <w:jc w:val="center"/>
              <w:rPr>
                <w:rFonts w:cs="Calibri" w:cstheme="minorHAnsi"/>
                <w:b/>
                <w:b/>
                <w:sz w:val="28"/>
              </w:rPr>
            </w:pPr>
            <w:r>
              <w:rPr>
                <w:rFonts w:cs="Calibri" w:cstheme="minorHAnsi"/>
                <w:b/>
                <w:sz w:val="28"/>
              </w:rPr>
              <w:t>LOŠE</w:t>
            </w:r>
          </w:p>
        </w:tc>
        <w:tc>
          <w:tcPr>
            <w:tcW w:w="4374" w:type="dxa"/>
            <w:tcBorders/>
            <w:shd w:color="auto" w:fill="DEEAF6" w:themeFill="accent1" w:themeFillTint="33" w:val="clear"/>
          </w:tcPr>
          <w:p>
            <w:pPr>
              <w:pStyle w:val="Normal"/>
              <w:spacing w:lineRule="auto" w:line="240" w:before="0" w:after="0"/>
              <w:jc w:val="center"/>
              <w:rPr>
                <w:rFonts w:cs="Calibri" w:cstheme="minorHAnsi"/>
                <w:b/>
                <w:b/>
                <w:sz w:val="28"/>
              </w:rPr>
            </w:pPr>
            <w:r>
              <w:rPr>
                <w:rFonts w:cs="Calibri" w:cstheme="minorHAnsi"/>
                <w:b/>
                <w:sz w:val="28"/>
              </w:rPr>
              <w:t>DOBRO</w:t>
            </w:r>
          </w:p>
        </w:tc>
        <w:tc>
          <w:tcPr>
            <w:tcW w:w="4374" w:type="dxa"/>
            <w:tcBorders/>
            <w:shd w:color="auto" w:fill="DEEAF6" w:themeFill="accent1" w:themeFillTint="33" w:val="clear"/>
          </w:tcPr>
          <w:p>
            <w:pPr>
              <w:pStyle w:val="Normal"/>
              <w:spacing w:lineRule="auto" w:line="240" w:before="0" w:after="0"/>
              <w:jc w:val="center"/>
              <w:rPr>
                <w:rFonts w:cs="Calibri" w:cstheme="minorHAnsi"/>
                <w:b/>
                <w:b/>
                <w:sz w:val="28"/>
              </w:rPr>
            </w:pPr>
            <w:r>
              <w:rPr>
                <w:rFonts w:cs="Calibri" w:cstheme="minorHAnsi"/>
                <w:b/>
                <w:sz w:val="28"/>
              </w:rPr>
              <w:t>UZORNO</w:t>
            </w:r>
          </w:p>
        </w:tc>
      </w:tr>
      <w:tr>
        <w:trPr/>
        <w:tc>
          <w:tcPr>
            <w:tcW w:w="2754" w:type="dxa"/>
            <w:tcBorders/>
          </w:tcPr>
          <w:p>
            <w:pPr>
              <w:pStyle w:val="Normal"/>
              <w:spacing w:lineRule="auto" w:line="240" w:before="0" w:after="0"/>
              <w:rPr>
                <w:rFonts w:cs="Calibri" w:cstheme="minorHAnsi"/>
                <w:sz w:val="24"/>
                <w:szCs w:val="24"/>
              </w:rPr>
            </w:pPr>
            <w:r>
              <w:rPr>
                <w:rFonts w:cs="Calibri" w:cstheme="minorHAnsi"/>
                <w:sz w:val="24"/>
                <w:szCs w:val="24"/>
              </w:rPr>
              <w:t>Odnos prema radu</w:t>
            </w:r>
          </w:p>
        </w:tc>
        <w:tc>
          <w:tcPr>
            <w:tcW w:w="4374" w:type="dxa"/>
            <w:tcBorders/>
            <w:shd w:color="auto"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Čak i uz poticaje učitelja teško se uključuje u oblike rada.</w:t>
            </w:r>
          </w:p>
          <w:p>
            <w:pPr>
              <w:pStyle w:val="Normal"/>
              <w:spacing w:lineRule="auto" w:line="240" w:before="0" w:after="0"/>
              <w:rPr>
                <w:rFonts w:cs="Calibri" w:cstheme="minorHAnsi"/>
                <w:color w:val="000000"/>
                <w:sz w:val="24"/>
                <w:szCs w:val="24"/>
              </w:rPr>
            </w:pPr>
            <w:r>
              <w:rPr>
                <w:rFonts w:cs="Calibri" w:cstheme="minorHAnsi"/>
                <w:color w:val="000000"/>
                <w:sz w:val="24"/>
                <w:szCs w:val="24"/>
              </w:rPr>
              <w:t>Neredovito nosi pribor za rad i ispunjava svoje školske obveze.</w:t>
            </w:r>
          </w:p>
          <w:p>
            <w:pPr>
              <w:pStyle w:val="Normal"/>
              <w:spacing w:lineRule="auto" w:line="240" w:before="0" w:after="0"/>
              <w:rPr>
                <w:rFonts w:cs="Calibri" w:cstheme="minorHAnsi"/>
                <w:color w:val="000000"/>
                <w:sz w:val="24"/>
                <w:szCs w:val="24"/>
              </w:rPr>
            </w:pPr>
            <w:r>
              <w:rPr>
                <w:rFonts w:cs="Calibri" w:cstheme="minorHAnsi"/>
                <w:color w:val="000000"/>
                <w:sz w:val="24"/>
                <w:szCs w:val="24"/>
              </w:rPr>
              <w:t>Ne brine o urednosti radnoga mjesta i pribora za rad.</w:t>
            </w:r>
          </w:p>
          <w:p>
            <w:pPr>
              <w:pStyle w:val="Normal"/>
              <w:spacing w:lineRule="auto" w:line="240" w:before="0" w:after="0"/>
              <w:rPr>
                <w:rFonts w:cs="Calibri" w:cstheme="minorHAnsi"/>
                <w:sz w:val="24"/>
                <w:szCs w:val="24"/>
              </w:rPr>
            </w:pPr>
            <w:r>
              <w:rPr>
                <w:rFonts w:cs="Calibri" w:cstheme="minorHAnsi"/>
                <w:sz w:val="24"/>
                <w:szCs w:val="24"/>
              </w:rPr>
              <w:t>Nezainteresiran/nezainteresirana za školski uspjeh.</w:t>
            </w:r>
          </w:p>
          <w:p>
            <w:pPr>
              <w:pStyle w:val="Normal"/>
              <w:spacing w:lineRule="auto" w:line="240" w:before="0" w:after="0"/>
              <w:rPr>
                <w:rFonts w:cs="Calibri" w:cstheme="minorHAnsi"/>
                <w:color w:val="000000"/>
                <w:sz w:val="24"/>
                <w:szCs w:val="24"/>
              </w:rPr>
            </w:pPr>
            <w:r>
              <w:rPr>
                <w:rFonts w:cs="Calibri" w:cstheme="minorHAnsi"/>
                <w:color w:val="000000"/>
                <w:sz w:val="24"/>
                <w:szCs w:val="24"/>
              </w:rPr>
              <w:t>Potrebno je stalno poticati razvoj radnih  navika.</w:t>
            </w:r>
          </w:p>
          <w:p>
            <w:pPr>
              <w:pStyle w:val="Normal"/>
              <w:spacing w:lineRule="auto" w:line="240" w:before="0" w:after="0"/>
              <w:rPr>
                <w:rFonts w:cs="Calibri" w:cstheme="minorHAnsi"/>
                <w:sz w:val="24"/>
                <w:szCs w:val="24"/>
              </w:rPr>
            </w:pPr>
            <w:r>
              <w:rPr>
                <w:rFonts w:cs="Calibri" w:cstheme="minorHAnsi"/>
                <w:color w:val="000000"/>
                <w:sz w:val="24"/>
                <w:szCs w:val="24"/>
              </w:rPr>
              <w:t>Nedostaju radne navike.</w:t>
              <w:br/>
              <w:t>Potreban kontinuirani rad u školi i kod kuće.</w:t>
              <w:br/>
              <w:t>Sadržaje koji su mu/joj neatraktivni usvaja na niskoj razini.</w:t>
            </w:r>
          </w:p>
        </w:tc>
        <w:tc>
          <w:tcPr>
            <w:tcW w:w="4374" w:type="dxa"/>
            <w:tcBorders/>
            <w:shd w:color="auto" w:fill="auto" w:val="clear"/>
          </w:tcPr>
          <w:p>
            <w:pPr>
              <w:pStyle w:val="Normal"/>
              <w:spacing w:lineRule="auto" w:line="240" w:before="0" w:after="0"/>
              <w:rPr>
                <w:rFonts w:cs="Calibri" w:cstheme="minorHAnsi"/>
                <w:color w:val="000000"/>
                <w:sz w:val="24"/>
                <w:szCs w:val="24"/>
                <w:highlight w:val="cyan"/>
              </w:rPr>
            </w:pPr>
            <w:r>
              <w:rPr>
                <w:rFonts w:cs="Calibri" w:cstheme="minorHAnsi"/>
                <w:color w:val="000000"/>
                <w:sz w:val="24"/>
                <w:szCs w:val="24"/>
              </w:rPr>
              <w:t>Nastavne sadržaje prati uz povremena svraćanja pozornost na iste.</w:t>
            </w:r>
          </w:p>
          <w:p>
            <w:pPr>
              <w:pStyle w:val="Normal"/>
              <w:spacing w:lineRule="auto" w:line="240" w:before="0" w:after="0"/>
              <w:rPr>
                <w:rFonts w:cs="Calibri" w:cstheme="minorHAnsi"/>
                <w:sz w:val="24"/>
                <w:szCs w:val="24"/>
              </w:rPr>
            </w:pPr>
            <w:r>
              <w:rPr>
                <w:rFonts w:cs="Calibri" w:cstheme="minorHAnsi"/>
                <w:sz w:val="24"/>
                <w:szCs w:val="24"/>
              </w:rPr>
              <w:t xml:space="preserve">Uz povremene poticaje se uključuje u nastavni rad. </w:t>
            </w:r>
          </w:p>
          <w:p>
            <w:pPr>
              <w:pStyle w:val="Normal"/>
              <w:spacing w:lineRule="auto" w:line="240" w:before="0" w:after="0"/>
              <w:rPr>
                <w:rFonts w:cs="Calibri" w:cstheme="minorHAnsi"/>
                <w:color w:val="000000"/>
                <w:sz w:val="24"/>
                <w:szCs w:val="24"/>
              </w:rPr>
            </w:pPr>
            <w:r>
              <w:rPr>
                <w:rFonts w:cs="Calibri" w:cstheme="minorHAnsi"/>
                <w:color w:val="000000"/>
                <w:sz w:val="24"/>
                <w:szCs w:val="24"/>
              </w:rPr>
              <w:t>Uglavnom redovito nosi pribor za rad i ispunjava svoje školske obveze.</w:t>
            </w:r>
          </w:p>
          <w:p>
            <w:pPr>
              <w:pStyle w:val="Normal"/>
              <w:spacing w:lineRule="auto" w:line="240" w:before="0" w:after="0"/>
              <w:rPr>
                <w:rFonts w:cs="Calibri" w:cstheme="minorHAnsi"/>
                <w:color w:val="000000"/>
                <w:sz w:val="24"/>
                <w:szCs w:val="24"/>
              </w:rPr>
            </w:pPr>
            <w:r>
              <w:rPr>
                <w:rFonts w:cs="Calibri" w:cstheme="minorHAnsi"/>
                <w:color w:val="000000"/>
                <w:sz w:val="24"/>
                <w:szCs w:val="24"/>
              </w:rPr>
              <w:t>Povremeno se trudi postići što bolje rezultate.</w:t>
            </w:r>
          </w:p>
          <w:p>
            <w:pPr>
              <w:pStyle w:val="Normal"/>
              <w:spacing w:lineRule="auto" w:line="240" w:before="0" w:after="0"/>
              <w:rPr>
                <w:rFonts w:cs="Calibri" w:cstheme="minorHAnsi"/>
                <w:color w:val="000000"/>
                <w:sz w:val="24"/>
                <w:szCs w:val="24"/>
              </w:rPr>
            </w:pPr>
            <w:r>
              <w:rPr>
                <w:rFonts w:cs="Calibri" w:cstheme="minorHAnsi"/>
                <w:color w:val="000000"/>
                <w:sz w:val="24"/>
                <w:szCs w:val="24"/>
              </w:rPr>
              <w:t>Razvijene radne navike.</w:t>
            </w:r>
          </w:p>
          <w:p>
            <w:pPr>
              <w:pStyle w:val="Normal"/>
              <w:spacing w:lineRule="auto" w:line="240" w:before="0" w:after="0"/>
              <w:rPr>
                <w:rFonts w:cs="Calibri" w:cstheme="minorHAnsi"/>
                <w:color w:val="000000"/>
                <w:sz w:val="24"/>
                <w:szCs w:val="24"/>
              </w:rPr>
            </w:pPr>
            <w:r>
              <w:rPr>
                <w:rFonts w:cs="Calibri" w:cstheme="minorHAnsi"/>
                <w:color w:val="000000"/>
                <w:sz w:val="24"/>
                <w:szCs w:val="24"/>
              </w:rPr>
              <w:t xml:space="preserve">Poraditi na radnim navikama u vidu redovnog rada. </w:t>
            </w:r>
          </w:p>
          <w:p>
            <w:pPr>
              <w:pStyle w:val="Normal"/>
              <w:spacing w:lineRule="auto" w:line="240" w:before="0" w:after="0"/>
              <w:rPr>
                <w:rFonts w:cs="Calibri" w:cstheme="minorHAnsi"/>
                <w:sz w:val="24"/>
                <w:szCs w:val="24"/>
              </w:rPr>
            </w:pPr>
            <w:r>
              <w:rPr>
                <w:rFonts w:cs="Calibri" w:cstheme="minorHAnsi"/>
                <w:sz w:val="24"/>
                <w:szCs w:val="24"/>
              </w:rPr>
            </w:r>
          </w:p>
        </w:tc>
        <w:tc>
          <w:tcPr>
            <w:tcW w:w="4374" w:type="dxa"/>
            <w:tcBorders/>
            <w:shd w:color="auto" w:fill="auto" w:val="clear"/>
          </w:tcPr>
          <w:p>
            <w:pPr>
              <w:pStyle w:val="Normal"/>
              <w:spacing w:lineRule="auto" w:line="240" w:before="0" w:after="0"/>
              <w:rPr>
                <w:rFonts w:cs="Calibri" w:cstheme="minorHAnsi"/>
                <w:color w:val="000000"/>
                <w:sz w:val="24"/>
                <w:szCs w:val="24"/>
              </w:rPr>
            </w:pPr>
            <w:r>
              <w:rPr>
                <w:rFonts w:cs="Calibri" w:cstheme="minorHAnsi"/>
                <w:color w:val="000000"/>
                <w:sz w:val="24"/>
                <w:szCs w:val="24"/>
              </w:rPr>
              <w:t>Primjeren odnos prema učenju i radu.</w:t>
            </w:r>
          </w:p>
          <w:p>
            <w:pPr>
              <w:pStyle w:val="Normal"/>
              <w:spacing w:lineRule="auto" w:line="240" w:before="0" w:after="0"/>
              <w:rPr>
                <w:rFonts w:cs="Calibri" w:cstheme="minorHAnsi"/>
                <w:color w:val="000000"/>
                <w:sz w:val="24"/>
                <w:szCs w:val="24"/>
              </w:rPr>
            </w:pPr>
            <w:r>
              <w:rPr>
                <w:rFonts w:cs="Calibri" w:cstheme="minorHAnsi"/>
                <w:color w:val="000000"/>
                <w:sz w:val="24"/>
                <w:szCs w:val="24"/>
              </w:rPr>
              <w:t>Redovito nosi pribor za rad i ispunjava svoje školske obveze.</w:t>
            </w:r>
          </w:p>
          <w:p>
            <w:pPr>
              <w:pStyle w:val="Normal"/>
              <w:spacing w:lineRule="auto" w:line="240" w:before="0" w:after="0"/>
              <w:rPr>
                <w:rFonts w:cs="Calibri" w:cstheme="minorHAnsi"/>
                <w:color w:val="000000"/>
                <w:sz w:val="24"/>
                <w:szCs w:val="24"/>
              </w:rPr>
            </w:pPr>
            <w:r>
              <w:rPr>
                <w:rFonts w:cs="Calibri" w:cstheme="minorHAnsi"/>
                <w:color w:val="000000"/>
                <w:sz w:val="24"/>
                <w:szCs w:val="24"/>
              </w:rPr>
              <w:t>Slijedi dogovorena pravila.</w:t>
            </w:r>
          </w:p>
          <w:p>
            <w:pPr>
              <w:pStyle w:val="Normal"/>
              <w:spacing w:lineRule="auto" w:line="240" w:before="0" w:after="0"/>
              <w:rPr>
                <w:rFonts w:cs="Calibri" w:cstheme="minorHAnsi"/>
                <w:color w:val="000000"/>
                <w:sz w:val="24"/>
                <w:szCs w:val="24"/>
              </w:rPr>
            </w:pPr>
            <w:r>
              <w:rPr>
                <w:rFonts w:cs="Calibri" w:cstheme="minorHAnsi"/>
                <w:color w:val="000000"/>
                <w:sz w:val="24"/>
                <w:szCs w:val="24"/>
              </w:rPr>
              <w:t>Nastavne sadržaje prati s aktivnom pažnjom.</w:t>
            </w:r>
          </w:p>
          <w:p>
            <w:pPr>
              <w:pStyle w:val="Normal"/>
              <w:spacing w:lineRule="auto" w:line="240" w:before="0" w:after="0"/>
              <w:rPr>
                <w:rFonts w:cs="Calibri" w:cstheme="minorHAnsi"/>
                <w:color w:val="000000"/>
                <w:sz w:val="24"/>
                <w:szCs w:val="24"/>
              </w:rPr>
            </w:pPr>
            <w:r>
              <w:rPr>
                <w:rFonts w:cs="Calibri" w:cstheme="minorHAnsi"/>
                <w:color w:val="000000"/>
                <w:sz w:val="24"/>
                <w:szCs w:val="24"/>
              </w:rPr>
              <w:t>Rado se uključuje u sve oblike rada.</w:t>
            </w:r>
          </w:p>
          <w:p>
            <w:pPr>
              <w:pStyle w:val="Normal"/>
              <w:spacing w:lineRule="auto" w:line="240" w:before="0" w:after="0"/>
              <w:rPr>
                <w:rFonts w:cs="Calibri" w:cstheme="minorHAnsi"/>
                <w:color w:val="000000"/>
                <w:sz w:val="24"/>
                <w:szCs w:val="24"/>
              </w:rPr>
            </w:pPr>
            <w:r>
              <w:rPr>
                <w:rFonts w:cs="Calibri" w:cstheme="minorHAnsi"/>
                <w:color w:val="000000"/>
                <w:sz w:val="24"/>
                <w:szCs w:val="24"/>
              </w:rPr>
              <w:t>U radu aktivna/aktivna i suradljiv/suradljiva.</w:t>
            </w:r>
          </w:p>
          <w:p>
            <w:pPr>
              <w:pStyle w:val="Normal"/>
              <w:spacing w:lineRule="auto" w:line="240" w:before="0" w:after="0"/>
              <w:rPr>
                <w:rFonts w:cs="Calibri" w:cstheme="minorHAnsi"/>
                <w:color w:val="000000"/>
                <w:sz w:val="24"/>
                <w:szCs w:val="24"/>
              </w:rPr>
            </w:pPr>
            <w:r>
              <w:rPr>
                <w:rFonts w:cs="Calibri" w:cstheme="minorHAnsi"/>
                <w:color w:val="000000"/>
                <w:sz w:val="24"/>
                <w:szCs w:val="24"/>
              </w:rPr>
              <w:t>Trudi se postići što bolje rezultate.</w:t>
            </w:r>
          </w:p>
          <w:p>
            <w:pPr>
              <w:pStyle w:val="Normal"/>
              <w:spacing w:lineRule="auto" w:line="240" w:before="0" w:after="0"/>
              <w:rPr>
                <w:rFonts w:cs="Calibri" w:cstheme="minorHAnsi"/>
                <w:color w:val="000000"/>
                <w:sz w:val="24"/>
                <w:szCs w:val="24"/>
              </w:rPr>
            </w:pPr>
            <w:r>
              <w:rPr>
                <w:rFonts w:cs="Calibri" w:cstheme="minorHAnsi"/>
                <w:color w:val="000000"/>
                <w:sz w:val="24"/>
                <w:szCs w:val="24"/>
              </w:rPr>
              <w:t xml:space="preserve">Visoko razvijene radne navike. </w:t>
            </w:r>
          </w:p>
          <w:p>
            <w:pPr>
              <w:pStyle w:val="Normal"/>
              <w:spacing w:lineRule="auto" w:line="240" w:before="0" w:after="0"/>
              <w:rPr>
                <w:rFonts w:cs="Calibri" w:cstheme="minorHAnsi"/>
                <w:sz w:val="24"/>
                <w:szCs w:val="24"/>
              </w:rPr>
            </w:pPr>
            <w:r>
              <w:rPr>
                <w:rFonts w:cs="Calibri" w:cstheme="minorHAnsi"/>
                <w:color w:val="000000"/>
                <w:sz w:val="24"/>
                <w:szCs w:val="24"/>
              </w:rPr>
              <w:t>Visokih intelektualnih sposobnosti.</w:t>
            </w:r>
          </w:p>
        </w:tc>
      </w:tr>
      <w:tr>
        <w:trPr/>
        <w:tc>
          <w:tcPr>
            <w:tcW w:w="2754" w:type="dxa"/>
            <w:tcBorders/>
          </w:tcPr>
          <w:p>
            <w:pPr>
              <w:pStyle w:val="Normal"/>
              <w:spacing w:lineRule="auto" w:line="240" w:before="0" w:after="0"/>
              <w:rPr>
                <w:rFonts w:cs="Calibri" w:cstheme="minorHAnsi"/>
                <w:sz w:val="24"/>
                <w:szCs w:val="24"/>
              </w:rPr>
            </w:pPr>
            <w:r>
              <w:rPr>
                <w:rFonts w:cs="Calibri" w:cstheme="minorHAnsi"/>
                <w:sz w:val="24"/>
                <w:szCs w:val="24"/>
              </w:rPr>
              <w:t>Odnos prema prijateljima</w:t>
            </w:r>
          </w:p>
        </w:tc>
        <w:tc>
          <w:tcPr>
            <w:tcW w:w="4374"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Teško kontrolira emocijama što dovodi do konfliktnih situacija sa učenicima.</w:t>
            </w:r>
          </w:p>
          <w:p>
            <w:pPr>
              <w:pStyle w:val="Normal"/>
              <w:spacing w:lineRule="auto" w:line="240" w:before="0" w:after="0"/>
              <w:rPr>
                <w:rFonts w:eastAsia="Times New Roman" w:cs="Calibri" w:cstheme="minorHAnsi"/>
                <w:sz w:val="24"/>
                <w:szCs w:val="24"/>
                <w:lang w:eastAsia="hr-HR"/>
              </w:rPr>
            </w:pPr>
            <w:r>
              <w:rPr>
                <w:rFonts w:cs="Calibri" w:cstheme="minorHAnsi"/>
                <w:sz w:val="24"/>
                <w:szCs w:val="24"/>
              </w:rPr>
              <w:t>Neodmjeren/neodmjerena u komunikaciji sa prijateljima (psovke, grube riječi).</w:t>
            </w:r>
          </w:p>
          <w:p>
            <w:pPr>
              <w:pStyle w:val="Normal"/>
              <w:spacing w:lineRule="auto" w:line="240" w:before="0" w:after="0"/>
              <w:rPr>
                <w:rFonts w:cs="Calibri" w:cstheme="minorHAnsi"/>
                <w:sz w:val="24"/>
                <w:szCs w:val="24"/>
              </w:rPr>
            </w:pPr>
            <w:r>
              <w:rPr>
                <w:rFonts w:cs="Calibri" w:cstheme="minorHAnsi"/>
                <w:sz w:val="24"/>
                <w:szCs w:val="24"/>
              </w:rPr>
              <w:t>Smišlja i motivira učenike na neprimjerenu igru koja se kosi sa pravilima Škole i razreda.</w:t>
            </w:r>
          </w:p>
        </w:tc>
        <w:tc>
          <w:tcPr>
            <w:tcW w:w="4374" w:type="dxa"/>
            <w:tcBorders/>
          </w:tcPr>
          <w:p>
            <w:pPr>
              <w:pStyle w:val="Normal"/>
              <w:spacing w:lineRule="auto" w:line="240" w:before="0" w:after="0"/>
              <w:rPr>
                <w:rFonts w:cs="Calibri" w:cstheme="minorHAnsi"/>
                <w:sz w:val="24"/>
                <w:szCs w:val="24"/>
              </w:rPr>
            </w:pPr>
            <w:r>
              <w:rPr>
                <w:rFonts w:cs="Calibri" w:cstheme="minorHAnsi"/>
                <w:sz w:val="24"/>
                <w:szCs w:val="24"/>
              </w:rPr>
              <w:t>Uglavnom primjeren odnos prema prijateljima.</w:t>
            </w:r>
          </w:p>
        </w:tc>
        <w:tc>
          <w:tcPr>
            <w:tcW w:w="4374" w:type="dxa"/>
            <w:tcBorders/>
            <w:shd w:color="auto" w:fill="auto" w:val="clear"/>
          </w:tcPr>
          <w:p>
            <w:pPr>
              <w:pStyle w:val="Normal"/>
              <w:spacing w:lineRule="auto" w:line="240" w:before="0" w:after="0"/>
              <w:rPr>
                <w:rFonts w:cs="Calibri" w:cstheme="minorHAnsi"/>
                <w:color w:val="000000"/>
                <w:sz w:val="24"/>
                <w:szCs w:val="24"/>
              </w:rPr>
            </w:pPr>
            <w:r>
              <w:rPr>
                <w:rFonts w:cs="Calibri" w:cstheme="minorHAnsi"/>
                <w:color w:val="000000"/>
                <w:sz w:val="24"/>
                <w:szCs w:val="24"/>
              </w:rPr>
              <w:t>Primjeren odnos prema drugim učenicima.</w:t>
            </w:r>
          </w:p>
          <w:p>
            <w:pPr>
              <w:pStyle w:val="Normal"/>
              <w:spacing w:lineRule="auto" w:line="240" w:before="0" w:after="0"/>
              <w:rPr>
                <w:rFonts w:cs="Calibri" w:cstheme="minorHAnsi"/>
                <w:sz w:val="24"/>
                <w:szCs w:val="24"/>
              </w:rPr>
            </w:pPr>
            <w:r>
              <w:rPr>
                <w:rFonts w:cs="Calibri" w:cstheme="minorHAnsi"/>
                <w:color w:val="000000"/>
                <w:sz w:val="24"/>
                <w:szCs w:val="24"/>
              </w:rPr>
              <w:t>Uvijek želi pomoći drugim učenicima.</w:t>
            </w:r>
          </w:p>
        </w:tc>
      </w:tr>
      <w:tr>
        <w:trPr/>
        <w:tc>
          <w:tcPr>
            <w:tcW w:w="2754" w:type="dxa"/>
            <w:tcBorders/>
          </w:tcPr>
          <w:p>
            <w:pPr>
              <w:pStyle w:val="Normal"/>
              <w:spacing w:lineRule="auto" w:line="240" w:before="0" w:after="0"/>
              <w:rPr>
                <w:rFonts w:cs="Calibri" w:cstheme="minorHAnsi"/>
                <w:sz w:val="24"/>
                <w:szCs w:val="24"/>
              </w:rPr>
            </w:pPr>
            <w:r>
              <w:rPr>
                <w:rFonts w:cs="Calibri" w:cstheme="minorHAnsi"/>
                <w:sz w:val="24"/>
                <w:szCs w:val="24"/>
              </w:rPr>
              <w:t>Odnos prema starijima</w:t>
            </w:r>
          </w:p>
        </w:tc>
        <w:tc>
          <w:tcPr>
            <w:tcW w:w="4374" w:type="dxa"/>
            <w:tcBorders/>
          </w:tcPr>
          <w:p>
            <w:pPr>
              <w:pStyle w:val="Normal"/>
              <w:spacing w:lineRule="auto" w:line="240" w:before="0" w:after="0"/>
              <w:rPr>
                <w:rFonts w:cs="Calibri" w:cstheme="minorHAnsi"/>
                <w:sz w:val="24"/>
                <w:szCs w:val="24"/>
              </w:rPr>
            </w:pPr>
            <w:r>
              <w:rPr>
                <w:rFonts w:cs="Calibri" w:cstheme="minorHAnsi"/>
                <w:sz w:val="24"/>
                <w:szCs w:val="24"/>
              </w:rPr>
              <w:t>Ne uvažava autoritet učitelja.</w:t>
            </w:r>
          </w:p>
          <w:p>
            <w:pPr>
              <w:pStyle w:val="Normal"/>
              <w:spacing w:lineRule="auto" w:line="240" w:before="0" w:after="0"/>
              <w:rPr>
                <w:rFonts w:cs="Calibri" w:cstheme="minorHAnsi"/>
                <w:sz w:val="24"/>
                <w:szCs w:val="24"/>
              </w:rPr>
            </w:pPr>
            <w:r>
              <w:rPr>
                <w:rFonts w:cs="Calibri" w:cstheme="minorHAnsi"/>
                <w:sz w:val="24"/>
                <w:szCs w:val="24"/>
              </w:rPr>
              <w:t>Prema starijima se ne odnosi sa poštovanjem.</w:t>
            </w:r>
          </w:p>
          <w:p>
            <w:pPr>
              <w:pStyle w:val="Normal"/>
              <w:spacing w:lineRule="auto" w:line="240" w:before="0" w:after="0"/>
              <w:rPr>
                <w:rFonts w:cs="Calibri" w:cstheme="minorHAnsi"/>
                <w:sz w:val="24"/>
                <w:szCs w:val="24"/>
              </w:rPr>
            </w:pPr>
            <w:r>
              <w:rPr>
                <w:rFonts w:cs="Calibri" w:cstheme="minorHAnsi"/>
                <w:sz w:val="24"/>
                <w:szCs w:val="24"/>
              </w:rPr>
              <w:t>Neodmjeren/neodmjerena u komunikaciji sa odraslima (psovke, grube riječi).</w:t>
            </w:r>
          </w:p>
        </w:tc>
        <w:tc>
          <w:tcPr>
            <w:tcW w:w="4374" w:type="dxa"/>
            <w:tcBorders/>
          </w:tcPr>
          <w:p>
            <w:pPr>
              <w:pStyle w:val="Normal"/>
              <w:spacing w:lineRule="auto" w:line="240" w:before="0" w:after="0"/>
              <w:rPr>
                <w:rFonts w:cs="Calibri" w:cstheme="minorHAnsi"/>
                <w:sz w:val="24"/>
                <w:szCs w:val="24"/>
              </w:rPr>
            </w:pPr>
            <w:r>
              <w:rPr>
                <w:rFonts w:cs="Calibri" w:cstheme="minorHAnsi"/>
                <w:sz w:val="24"/>
                <w:szCs w:val="24"/>
              </w:rPr>
              <w:t>Uglavnom uvažava autoritet učitelja.</w:t>
            </w:r>
          </w:p>
          <w:p>
            <w:pPr>
              <w:pStyle w:val="Normal"/>
              <w:spacing w:lineRule="auto" w:line="240" w:before="0" w:after="0"/>
              <w:rPr>
                <w:rFonts w:cs="Calibri" w:cstheme="minorHAnsi"/>
                <w:sz w:val="24"/>
                <w:szCs w:val="24"/>
              </w:rPr>
            </w:pPr>
            <w:r>
              <w:rPr>
                <w:rFonts w:cs="Calibri" w:cstheme="minorHAnsi"/>
                <w:sz w:val="24"/>
                <w:szCs w:val="24"/>
              </w:rPr>
              <w:t>Prema starijima se uglavnom odnosi sa poštovanjem.</w:t>
            </w:r>
          </w:p>
          <w:p>
            <w:pPr>
              <w:pStyle w:val="Normal"/>
              <w:spacing w:lineRule="auto" w:line="240" w:before="0" w:after="0"/>
              <w:rPr>
                <w:rFonts w:cs="Calibri" w:cstheme="minorHAnsi"/>
                <w:sz w:val="24"/>
                <w:szCs w:val="24"/>
              </w:rPr>
            </w:pPr>
            <w:r>
              <w:rPr>
                <w:rFonts w:cs="Calibri" w:cstheme="minorHAnsi"/>
                <w:sz w:val="24"/>
                <w:szCs w:val="24"/>
              </w:rPr>
            </w:r>
          </w:p>
        </w:tc>
        <w:tc>
          <w:tcPr>
            <w:tcW w:w="4374" w:type="dxa"/>
            <w:tcBorders/>
          </w:tcPr>
          <w:p>
            <w:pPr>
              <w:pStyle w:val="Normal"/>
              <w:spacing w:lineRule="auto" w:line="240" w:before="0" w:after="0"/>
              <w:rPr>
                <w:rFonts w:cs="Calibri" w:cstheme="minorHAnsi"/>
                <w:sz w:val="24"/>
                <w:szCs w:val="24"/>
              </w:rPr>
            </w:pPr>
            <w:r>
              <w:rPr>
                <w:rFonts w:cs="Calibri" w:cstheme="minorHAnsi"/>
                <w:sz w:val="24"/>
                <w:szCs w:val="24"/>
              </w:rPr>
              <w:t>Uvažava autoritet učitelja.</w:t>
            </w:r>
          </w:p>
          <w:p>
            <w:pPr>
              <w:pStyle w:val="Normal"/>
              <w:spacing w:lineRule="auto" w:line="240" w:before="0" w:after="0"/>
              <w:rPr>
                <w:rFonts w:cs="Calibri" w:cstheme="minorHAnsi"/>
                <w:sz w:val="24"/>
                <w:szCs w:val="24"/>
              </w:rPr>
            </w:pPr>
            <w:r>
              <w:rPr>
                <w:rFonts w:cs="Calibri" w:cstheme="minorHAnsi"/>
                <w:sz w:val="24"/>
                <w:szCs w:val="24"/>
              </w:rPr>
              <w:t>Prema starijima se odnosi sa poštovanjem.</w:t>
            </w:r>
          </w:p>
          <w:p>
            <w:pPr>
              <w:pStyle w:val="Normal"/>
              <w:spacing w:lineRule="auto" w:line="240" w:before="0" w:after="0"/>
              <w:rPr>
                <w:rFonts w:cs="Calibri" w:cstheme="minorHAnsi"/>
                <w:sz w:val="24"/>
                <w:szCs w:val="24"/>
              </w:rPr>
            </w:pPr>
            <w:r>
              <w:rPr>
                <w:rFonts w:cs="Calibri" w:cstheme="minorHAnsi"/>
                <w:sz w:val="24"/>
                <w:szCs w:val="24"/>
              </w:rPr>
            </w:r>
          </w:p>
        </w:tc>
      </w:tr>
      <w:tr>
        <w:trPr/>
        <w:tc>
          <w:tcPr>
            <w:tcW w:w="2754" w:type="dxa"/>
            <w:tcBorders/>
          </w:tcPr>
          <w:p>
            <w:pPr>
              <w:pStyle w:val="Normal"/>
              <w:spacing w:lineRule="auto" w:line="240" w:before="0" w:after="0"/>
              <w:rPr>
                <w:rFonts w:cs="Calibri" w:cstheme="minorHAnsi"/>
                <w:sz w:val="24"/>
                <w:szCs w:val="24"/>
              </w:rPr>
            </w:pPr>
            <w:r>
              <w:rPr>
                <w:rFonts w:cs="Calibri" w:cstheme="minorHAnsi"/>
                <w:sz w:val="24"/>
                <w:szCs w:val="24"/>
              </w:rPr>
              <w:t xml:space="preserve">Ponašanje </w:t>
            </w:r>
          </w:p>
        </w:tc>
        <w:tc>
          <w:tcPr>
            <w:tcW w:w="4374"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Odgovornost za neprihvatljivo ponašanje prihvaća tek nakon intervencije učitelja.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Uočeno konfliktno ponašanje.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Potrebna stalna kontrola emocija.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igri sa vršnjacima ističe se na neprimjerene načine.</w:t>
            </w:r>
          </w:p>
          <w:p>
            <w:pPr>
              <w:pStyle w:val="Normal"/>
              <w:spacing w:lineRule="auto" w:line="240" w:before="0" w:after="0"/>
              <w:rPr>
                <w:rFonts w:cs="Calibri" w:cstheme="minorHAnsi"/>
                <w:sz w:val="24"/>
                <w:szCs w:val="24"/>
              </w:rPr>
            </w:pPr>
            <w:r>
              <w:rPr>
                <w:rFonts w:cs="Calibri" w:cstheme="minorHAnsi"/>
                <w:sz w:val="24"/>
                <w:szCs w:val="24"/>
              </w:rPr>
            </w:r>
          </w:p>
        </w:tc>
        <w:tc>
          <w:tcPr>
            <w:tcW w:w="4374" w:type="dxa"/>
            <w:tcBorders/>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Prihvaća i slijedi postavljena pravila uz manje opomene i podsjećanja na isto. Ponekada dolazi do nepoželjnih oblika ponašanja.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Prilikom rada ponekada živahan/živahna, teško kontrolira svoju energiju.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Zbog nemogućnosti verbaliziranja svojih potreba agresivno nastupa prema učenicima.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Ponekada potrebna kontrola emocija.</w:t>
            </w:r>
          </w:p>
          <w:p>
            <w:pPr>
              <w:pStyle w:val="Normal"/>
              <w:spacing w:lineRule="auto" w:line="240" w:before="0" w:after="0"/>
              <w:rPr>
                <w:rFonts w:cs="Calibri" w:cstheme="minorHAnsi"/>
                <w:sz w:val="24"/>
                <w:szCs w:val="24"/>
              </w:rPr>
            </w:pPr>
            <w:r>
              <w:rPr>
                <w:rFonts w:cs="Calibri" w:cstheme="minorHAnsi"/>
                <w:color w:val="000000"/>
                <w:sz w:val="24"/>
                <w:szCs w:val="24"/>
              </w:rPr>
              <w:t>U situacijama povećanih tenzija neprimjereno se ponaša (plakanje, lupanje po stolu).</w:t>
            </w:r>
          </w:p>
        </w:tc>
        <w:tc>
          <w:tcPr>
            <w:tcW w:w="4374" w:type="dxa"/>
            <w:tcBorders/>
          </w:tcPr>
          <w:p>
            <w:pPr>
              <w:pStyle w:val="Normal"/>
              <w:spacing w:lineRule="auto" w:line="240" w:before="0" w:after="0"/>
              <w:rPr>
                <w:rFonts w:cs="Calibri" w:cstheme="minorHAnsi"/>
                <w:sz w:val="24"/>
                <w:szCs w:val="24"/>
              </w:rPr>
            </w:pPr>
            <w:r>
              <w:rPr>
                <w:rFonts w:cs="Calibri" w:cstheme="minorHAnsi"/>
                <w:sz w:val="24"/>
                <w:szCs w:val="24"/>
              </w:rPr>
              <w:t>Izrazito uljudnoga ponašanja.</w:t>
            </w:r>
          </w:p>
          <w:p>
            <w:pPr>
              <w:pStyle w:val="Normal"/>
              <w:spacing w:lineRule="auto" w:line="240" w:before="0" w:after="0"/>
              <w:rPr>
                <w:rFonts w:cs="Calibri" w:cstheme="minorHAnsi"/>
                <w:sz w:val="24"/>
                <w:szCs w:val="24"/>
              </w:rPr>
            </w:pPr>
            <w:r>
              <w:rPr>
                <w:rFonts w:cs="Calibri" w:cstheme="minorHAnsi"/>
                <w:sz w:val="24"/>
                <w:szCs w:val="24"/>
              </w:rPr>
              <w:t>Poznaje i slijedi razredna pravila.</w:t>
            </w:r>
          </w:p>
          <w:p>
            <w:pPr>
              <w:pStyle w:val="Normal"/>
              <w:spacing w:lineRule="auto" w:line="240" w:before="0" w:after="0"/>
              <w:rPr>
                <w:rFonts w:cs="Calibri" w:cstheme="minorHAnsi"/>
                <w:sz w:val="24"/>
                <w:szCs w:val="24"/>
              </w:rPr>
            </w:pPr>
            <w:r>
              <w:rPr>
                <w:rFonts w:cs="Calibri" w:cstheme="minorHAnsi"/>
                <w:sz w:val="24"/>
                <w:szCs w:val="24"/>
              </w:rPr>
              <w:t>Poštuje kućni red Škole.</w:t>
            </w:r>
          </w:p>
          <w:p>
            <w:pPr>
              <w:pStyle w:val="Normal"/>
              <w:spacing w:lineRule="auto" w:line="240" w:before="0" w:after="0"/>
              <w:rPr>
                <w:rFonts w:cs="Calibri" w:cstheme="minorHAnsi"/>
                <w:color w:val="000000"/>
                <w:sz w:val="24"/>
                <w:szCs w:val="24"/>
              </w:rPr>
            </w:pPr>
            <w:r>
              <w:rPr>
                <w:rFonts w:cs="Calibri" w:cstheme="minorHAnsi"/>
                <w:color w:val="000000"/>
                <w:sz w:val="24"/>
                <w:szCs w:val="24"/>
              </w:rPr>
              <w:t>Prihvaća odgovornost za svoje ponašanje.</w:t>
            </w:r>
          </w:p>
          <w:p>
            <w:pPr>
              <w:pStyle w:val="Normal"/>
              <w:spacing w:lineRule="auto" w:line="240" w:before="0" w:after="0"/>
              <w:rPr>
                <w:rFonts w:cs="Calibri" w:cstheme="minorHAnsi"/>
                <w:sz w:val="24"/>
                <w:szCs w:val="24"/>
              </w:rPr>
            </w:pPr>
            <w:r>
              <w:rPr>
                <w:rFonts w:cs="Calibri" w:cstheme="minorHAnsi"/>
                <w:sz w:val="24"/>
                <w:szCs w:val="24"/>
              </w:rPr>
              <w:t>Razvijene socijalne i emocionalne inteligencije.</w:t>
            </w:r>
          </w:p>
          <w:p>
            <w:pPr>
              <w:pStyle w:val="Normal"/>
              <w:spacing w:lineRule="auto" w:line="240" w:before="0" w:after="0"/>
              <w:rPr>
                <w:rFonts w:cs="Calibri" w:cstheme="minorHAnsi"/>
                <w:color w:val="000000"/>
                <w:sz w:val="24"/>
                <w:szCs w:val="24"/>
                <w:highlight w:val="cyan"/>
              </w:rPr>
            </w:pPr>
            <w:r>
              <w:rPr>
                <w:rFonts w:cs="Calibri" w:cstheme="minorHAnsi"/>
                <w:sz w:val="24"/>
                <w:szCs w:val="24"/>
              </w:rPr>
              <w:t>Zrelo i brzo procjenjuje situacije u kojima se nalazi.</w:t>
            </w:r>
            <w:r>
              <w:rPr>
                <w:rFonts w:cs="Calibri" w:cstheme="minorHAnsi"/>
                <w:color w:val="000000"/>
                <w:sz w:val="24"/>
                <w:szCs w:val="24"/>
                <w:shd w:fill="D1E3F2" w:val="clear"/>
              </w:rPr>
              <w:t xml:space="preserve"> </w:t>
            </w:r>
          </w:p>
          <w:p>
            <w:pPr>
              <w:pStyle w:val="Normal"/>
              <w:spacing w:lineRule="auto" w:line="240" w:before="0" w:after="0"/>
              <w:rPr>
                <w:rFonts w:eastAsia="Times New Roman" w:cs="Calibri" w:cstheme="minorHAnsi"/>
                <w:sz w:val="24"/>
                <w:szCs w:val="24"/>
                <w:lang w:eastAsia="hr-HR"/>
              </w:rPr>
            </w:pPr>
            <w:r>
              <w:rPr>
                <w:rFonts w:cs="Calibri" w:cstheme="minorHAnsi"/>
                <w:color w:val="000000"/>
                <w:sz w:val="24"/>
                <w:szCs w:val="24"/>
              </w:rPr>
              <w:t>Izrazito pristojna u ophođenju, marljiva i savjesna. Vesela i energična, omiljena u igri. Uporno i rječito promiče svoje stavove.</w:t>
            </w:r>
          </w:p>
          <w:p>
            <w:pPr>
              <w:pStyle w:val="Normal"/>
              <w:spacing w:lineRule="auto" w:line="240" w:before="0" w:after="0"/>
              <w:rPr>
                <w:rFonts w:cs="Calibri" w:cstheme="minorHAnsi"/>
                <w:color w:val="000000"/>
                <w:sz w:val="24"/>
                <w:szCs w:val="24"/>
              </w:rPr>
            </w:pPr>
            <w:r>
              <w:rPr>
                <w:rFonts w:cs="Calibri" w:cstheme="minorHAnsi"/>
                <w:color w:val="000000"/>
                <w:sz w:val="24"/>
                <w:szCs w:val="24"/>
              </w:rPr>
              <w:t xml:space="preserve">Visoko razvijena empatija prema djeci i odraslima. </w:t>
            </w:r>
          </w:p>
          <w:p>
            <w:pPr>
              <w:pStyle w:val="Normal"/>
              <w:spacing w:lineRule="auto" w:line="240" w:before="0" w:after="0"/>
              <w:rPr>
                <w:rFonts w:cs="Calibri" w:cstheme="minorHAnsi"/>
                <w:sz w:val="24"/>
                <w:szCs w:val="24"/>
              </w:rPr>
            </w:pPr>
            <w:r>
              <w:rPr>
                <w:rFonts w:cs="Calibri" w:cstheme="minorHAnsi"/>
                <w:sz w:val="24"/>
                <w:szCs w:val="24"/>
              </w:rPr>
            </w:r>
          </w:p>
        </w:tc>
      </w:tr>
    </w:tbl>
    <w:p>
      <w:pPr>
        <w:pStyle w:val="Normal"/>
        <w:rPr>
          <w:rFonts w:cs="Calibri" w:cstheme="minorHAnsi"/>
          <w:sz w:val="24"/>
          <w:szCs w:val="24"/>
        </w:rPr>
      </w:pPr>
      <w:r>
        <w:rPr>
          <w:rFonts w:cs="Calibri" w:cstheme="minorHAnsi"/>
          <w:sz w:val="24"/>
          <w:szCs w:val="24"/>
        </w:rPr>
      </w:r>
    </w:p>
    <w:p>
      <w:pPr>
        <w:pStyle w:val="Normal"/>
        <w:rPr>
          <w:rFonts w:cs="Calibri" w:cstheme="minorHAnsi"/>
          <w:b/>
          <w:b/>
          <w:sz w:val="24"/>
          <w:szCs w:val="24"/>
          <w:u w:val="single"/>
        </w:rPr>
      </w:pPr>
      <w:r>
        <w:rPr>
          <w:rFonts w:cs="Calibri" w:cstheme="minorHAnsi"/>
          <w:b/>
          <w:sz w:val="24"/>
          <w:szCs w:val="24"/>
          <w:u w:val="single"/>
        </w:rPr>
        <w:t>Pripremno razdoblje:</w:t>
      </w:r>
    </w:p>
    <w:p>
      <w:pPr>
        <w:pStyle w:val="Normal"/>
        <w:rPr>
          <w:rFonts w:cs="Calibri" w:cstheme="minorHAnsi"/>
          <w:sz w:val="24"/>
          <w:szCs w:val="24"/>
        </w:rPr>
      </w:pPr>
      <w:r>
        <w:rPr>
          <w:rFonts w:cs="Calibri" w:cstheme="minorHAnsi"/>
          <w:sz w:val="24"/>
          <w:szCs w:val="24"/>
        </w:rPr>
        <w:t>Iva je u pripremnom školskom razdoblju pokazala zrelost, aktivnost i upornost. Izrazito je marljiva i predana školskim zadatcima koje ispunjava sa lakoćom i uredno. Verbalne naputke prati bez poteškoća i dodatnih naputaka. Izrazito uljudnoga ponašanja.</w:t>
      </w:r>
    </w:p>
    <w:p>
      <w:pPr>
        <w:pStyle w:val="Normal"/>
        <w:rPr>
          <w:rFonts w:cs="Calibri" w:cstheme="minorHAnsi"/>
          <w:sz w:val="24"/>
          <w:szCs w:val="24"/>
        </w:rPr>
      </w:pPr>
      <w:r>
        <w:rPr>
          <w:rFonts w:cs="Calibri" w:cstheme="minorHAnsi"/>
          <w:sz w:val="24"/>
          <w:szCs w:val="24"/>
        </w:rPr>
        <w:t>Niko je u pripremnom školskom razdoblju pokazao aktivnost i upornost. Marljiv je i i predan školskim zadatcima koje ispunjava sa lakoćom i djelomično uredno. Verbalne naputke prati bez poteškoća i dodatnih naputaka. Izrazito uljudnoga ponašanja. Nadalje vježbati grafomotoriku.</w:t>
      </w:r>
    </w:p>
    <w:p>
      <w:pPr>
        <w:pStyle w:val="Normal"/>
        <w:rPr>
          <w:rFonts w:cs="Calibri" w:cstheme="minorHAnsi"/>
          <w:sz w:val="24"/>
          <w:szCs w:val="24"/>
        </w:rPr>
      </w:pPr>
      <w:r>
        <w:rPr>
          <w:rFonts w:cs="Calibri" w:cstheme="minorHAnsi"/>
          <w:sz w:val="24"/>
          <w:szCs w:val="24"/>
        </w:rPr>
        <w:t>Leopold je u pripremnom školskom razdoblju pokazao snalažljivost i komunikativnost. Zadatke mu je potrebno individualno objasniti i stalno ga kontrolirati u radu. Pažnja mu je kratkotrajna i nestalna. Uljudnoga ponašanja, na satu ga je potrebno podsjećati na pravila komunikacije.</w:t>
      </w:r>
    </w:p>
    <w:p>
      <w:pPr>
        <w:pStyle w:val="Normal"/>
        <w:rPr>
          <w:rFonts w:cs="Calibri" w:cstheme="minorHAnsi"/>
          <w:sz w:val="24"/>
          <w:szCs w:val="24"/>
        </w:rPr>
      </w:pPr>
      <w:r>
        <w:rPr>
          <w:rFonts w:cs="Calibri" w:cstheme="minorHAnsi"/>
          <w:sz w:val="24"/>
          <w:szCs w:val="24"/>
        </w:rPr>
        <w:t>Jerko je u pripremnom školskom razdoblju pokazao snalažljivost i komunikativnost. Zadane zadatke shvaća ali ga je potrebno često kontrolirati u radu. Pažnja mu je kratkotrajna i nestalna. Na satu ga je potrebno podsjećati na pravila komunikacije. Teško kontrolira svoju veliku energiju koja ga povremeno ometa u izvršavanju nastavnih zadataka.</w:t>
      </w:r>
    </w:p>
    <w:p>
      <w:pPr>
        <w:pStyle w:val="Normal"/>
        <w:rPr>
          <w:rFonts w:cs="Calibri" w:cstheme="minorHAnsi"/>
          <w:sz w:val="24"/>
          <w:szCs w:val="24"/>
        </w:rPr>
      </w:pPr>
      <w:r>
        <w:rPr>
          <w:rFonts w:cs="Calibri" w:cstheme="minorHAnsi"/>
          <w:sz w:val="24"/>
          <w:szCs w:val="24"/>
        </w:rPr>
        <w:t>Šimun je u pripremnom školskom razdoblju pokazao snalažljivost i komunikativnost. Zadane zadatke shvaća ali ga je potrebno često kontrolirati u radu. Pažnja mu je kratkotrajna i nestalna. Na satu ga je potrebno podsjećati na pravila komunikacije. Teško kontrolira svoju veliku energiju koja ga povremeno ometa u izvršavanju nastavnih zadataka.</w:t>
      </w:r>
    </w:p>
    <w:p>
      <w:pPr>
        <w:pStyle w:val="Normal"/>
        <w:rPr>
          <w:rFonts w:cs="Calibri" w:cstheme="minorHAnsi"/>
          <w:sz w:val="24"/>
          <w:szCs w:val="24"/>
        </w:rPr>
      </w:pPr>
      <w:r>
        <w:rPr>
          <w:rFonts w:cs="Calibri" w:cstheme="minorHAnsi"/>
          <w:sz w:val="24"/>
          <w:szCs w:val="24"/>
        </w:rPr>
        <w:t xml:space="preserve">Toni je u pripremnom školskog razdoblju pokazao otvorenost i komunikativnost. Zadane zadatke shvaća ali ga je potrebno često kontrolirati u radu. Pažnja mu je kratkotrajna i nestalna. Na satu ga je potrebno podsjećati na pravila komunikacije. </w:t>
      </w:r>
    </w:p>
    <w:p>
      <w:pPr>
        <w:pStyle w:val="Normal"/>
        <w:rPr>
          <w:rFonts w:cs="Calibri" w:cstheme="minorHAnsi"/>
          <w:i/>
          <w:i/>
          <w:sz w:val="24"/>
          <w:szCs w:val="24"/>
        </w:rPr>
      </w:pPr>
      <w:r>
        <w:rPr>
          <w:rFonts w:cs="Calibri" w:cstheme="minorHAnsi"/>
          <w:i/>
          <w:sz w:val="24"/>
          <w:szCs w:val="24"/>
        </w:rPr>
      </w:r>
    </w:p>
    <w:p>
      <w:pPr>
        <w:pStyle w:val="Normal"/>
        <w:rPr>
          <w:rFonts w:cs="Calibri" w:cstheme="minorHAnsi"/>
          <w:sz w:val="24"/>
          <w:szCs w:val="24"/>
        </w:rPr>
      </w:pPr>
      <w:r>
        <w:rPr>
          <w:rFonts w:cs="Calibri" w:cstheme="minorHAnsi"/>
          <w:sz w:val="24"/>
          <w:szCs w:val="24"/>
        </w:rPr>
      </w:r>
    </w:p>
    <w:p>
      <w:pPr>
        <w:pStyle w:val="Normal"/>
        <w:spacing w:before="0" w:after="160"/>
        <w:rPr>
          <w:rFonts w:cs="Calibri" w:cstheme="minorHAnsi"/>
          <w:sz w:val="24"/>
          <w:szCs w:val="24"/>
        </w:rPr>
      </w:pPr>
      <w:r>
        <w:rPr/>
      </w:r>
    </w:p>
    <w:sectPr>
      <w:type w:val="nextPage"/>
      <w:pgSz w:orient="landscape" w:w="16838" w:h="11906"/>
      <w:pgMar w:left="1417" w:right="1417" w:header="0" w:top="709" w:footer="0" w:bottom="426"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swiss"/>
    <w:pitch w:val="variable"/>
  </w:font>
  <w:font w:name="Times New Roman">
    <w:charset w:val="ee"/>
    <w:family w:val="roman"/>
    <w:pitch w:val="variable"/>
  </w:font>
  <w:font w:name="Wingdings">
    <w:charset w:val="02"/>
    <w:family w:val="auto"/>
    <w:pitch w:val="variable"/>
  </w:font>
  <w:font w:name="Courier New">
    <w:charset w:val="01"/>
    <w:family w:val="modern"/>
    <w:pitch w:val="fixed"/>
  </w:font>
  <w:font w:name="Calibri">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ind w:left="2084" w:hanging="360"/>
      </w:pPr>
      <w:rPr>
        <w:rFonts w:ascii="Symbol" w:hAnsi="Symbol" w:cs="Symbol" w:hint="default"/>
      </w:rPr>
    </w:lvl>
    <w:lvl w:ilvl="1">
      <w:start w:val="1"/>
      <w:numFmt w:val="bullet"/>
      <w:lvlText w:val="o"/>
      <w:lvlJc w:val="left"/>
      <w:pPr>
        <w:ind w:left="2804" w:hanging="360"/>
      </w:pPr>
      <w:rPr>
        <w:rFonts w:ascii="Courier New" w:hAnsi="Courier New" w:cs="Courier New" w:hint="default"/>
        <w:rFonts w:cs="Courier New"/>
      </w:rPr>
    </w:lvl>
    <w:lvl w:ilvl="2">
      <w:start w:val="1"/>
      <w:numFmt w:val="bullet"/>
      <w:lvlText w:val=""/>
      <w:lvlJc w:val="left"/>
      <w:pPr>
        <w:ind w:left="3524" w:hanging="360"/>
      </w:pPr>
      <w:rPr>
        <w:rFonts w:ascii="Wingdings" w:hAnsi="Wingdings" w:cs="Wingdings" w:hint="default"/>
      </w:rPr>
    </w:lvl>
    <w:lvl w:ilvl="3">
      <w:start w:val="1"/>
      <w:numFmt w:val="bullet"/>
      <w:lvlText w:val=""/>
      <w:lvlJc w:val="left"/>
      <w:pPr>
        <w:ind w:left="4244" w:hanging="360"/>
      </w:pPr>
      <w:rPr>
        <w:rFonts w:ascii="Symbol" w:hAnsi="Symbol" w:cs="Symbol" w:hint="default"/>
      </w:rPr>
    </w:lvl>
    <w:lvl w:ilvl="4">
      <w:start w:val="1"/>
      <w:numFmt w:val="bullet"/>
      <w:lvlText w:val="o"/>
      <w:lvlJc w:val="left"/>
      <w:pPr>
        <w:ind w:left="4964" w:hanging="360"/>
      </w:pPr>
      <w:rPr>
        <w:rFonts w:ascii="Courier New" w:hAnsi="Courier New" w:cs="Courier New" w:hint="default"/>
        <w:rFonts w:cs="Courier New"/>
      </w:rPr>
    </w:lvl>
    <w:lvl w:ilvl="5">
      <w:start w:val="1"/>
      <w:numFmt w:val="bullet"/>
      <w:lvlText w:val=""/>
      <w:lvlJc w:val="left"/>
      <w:pPr>
        <w:ind w:left="5684" w:hanging="360"/>
      </w:pPr>
      <w:rPr>
        <w:rFonts w:ascii="Wingdings" w:hAnsi="Wingdings" w:cs="Wingdings" w:hint="default"/>
      </w:rPr>
    </w:lvl>
    <w:lvl w:ilvl="6">
      <w:start w:val="1"/>
      <w:numFmt w:val="bullet"/>
      <w:lvlText w:val=""/>
      <w:lvlJc w:val="left"/>
      <w:pPr>
        <w:ind w:left="6404" w:hanging="360"/>
      </w:pPr>
      <w:rPr>
        <w:rFonts w:ascii="Symbol" w:hAnsi="Symbol" w:cs="Symbol" w:hint="default"/>
      </w:rPr>
    </w:lvl>
    <w:lvl w:ilvl="7">
      <w:start w:val="1"/>
      <w:numFmt w:val="bullet"/>
      <w:lvlText w:val="o"/>
      <w:lvlJc w:val="left"/>
      <w:pPr>
        <w:ind w:left="7124" w:hanging="360"/>
      </w:pPr>
      <w:rPr>
        <w:rFonts w:ascii="Courier New" w:hAnsi="Courier New" w:cs="Courier New" w:hint="default"/>
        <w:rFonts w:cs="Courier New"/>
      </w:rPr>
    </w:lvl>
    <w:lvl w:ilvl="8">
      <w:start w:val="1"/>
      <w:numFmt w:val="bullet"/>
      <w:lvlText w:val=""/>
      <w:lvlJc w:val="left"/>
      <w:pPr>
        <w:ind w:left="7844" w:hanging="360"/>
      </w:pPr>
      <w:rPr>
        <w:rFonts w:ascii="Wingdings" w:hAnsi="Wingdings" w:cs="Wingdings" w:hint="default"/>
      </w:rPr>
    </w:lvl>
  </w:abstractNum>
  <w:abstractNum w:abstractNumId="9">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Pr>
    </w:lvl>
  </w:abstractNum>
  <w:abstractNum w:abstractNumId="1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1">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2">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3">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4">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5">
    <w:lvl w:ilvl="0">
      <w:start w:val="1"/>
      <w:numFmt w:val="bullet"/>
      <w:lvlText w:val=""/>
      <w:lvlJc w:val="left"/>
      <w:pPr>
        <w:ind w:left="802" w:hanging="360"/>
      </w:pPr>
      <w:rPr>
        <w:rFonts w:ascii="Symbol" w:hAnsi="Symbol" w:cs="Symbol"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6">
    <w:lvl w:ilvl="0">
      <w:start w:val="1"/>
      <w:numFmt w:val="bullet"/>
      <w:lvlText w:val=""/>
      <w:lvlJc w:val="left"/>
      <w:pPr>
        <w:ind w:left="802" w:hanging="360"/>
      </w:pPr>
      <w:rPr>
        <w:rFonts w:ascii="Wingdings" w:hAnsi="Wingdings" w:cs="Wingdings" w:hint="default"/>
      </w:rPr>
    </w:lvl>
    <w:lvl w:ilvl="1">
      <w:start w:val="1"/>
      <w:numFmt w:val="bullet"/>
      <w:lvlText w:val="–"/>
      <w:lvlJc w:val="left"/>
      <w:pPr>
        <w:ind w:left="1522" w:hanging="360"/>
      </w:pPr>
      <w:rPr>
        <w:rFonts w:ascii="Calibri" w:hAnsi="Calibri" w:cs="Calibri" w:hint="default"/>
        <w:rFonts w:cs="Calibri"/>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7">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8">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9">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0">
    <w:lvl w:ilvl="0">
      <w:start w:val="1"/>
      <w:numFmt w:val="bullet"/>
      <w:lvlText w:val=""/>
      <w:lvlJc w:val="left"/>
      <w:pPr>
        <w:ind w:left="1369" w:hanging="360"/>
      </w:pPr>
      <w:rPr>
        <w:rFonts w:ascii="Wingdings" w:hAnsi="Wingdings" w:cs="Wingdings" w:hint="default"/>
        <w:color w:val="auto"/>
      </w:rPr>
    </w:lvl>
    <w:lvl w:ilvl="1">
      <w:start w:val="1"/>
      <w:numFmt w:val="bullet"/>
      <w:lvlText w:val="o"/>
      <w:lvlJc w:val="left"/>
      <w:pPr>
        <w:ind w:left="2089" w:hanging="360"/>
      </w:pPr>
      <w:rPr>
        <w:rFonts w:ascii="Courier New" w:hAnsi="Courier New" w:cs="Courier New" w:hint="default"/>
        <w:rFonts w:cs="Courier New"/>
      </w:rPr>
    </w:lvl>
    <w:lvl w:ilvl="2">
      <w:start w:val="1"/>
      <w:numFmt w:val="bullet"/>
      <w:lvlText w:val=""/>
      <w:lvlJc w:val="left"/>
      <w:pPr>
        <w:ind w:left="2809" w:hanging="360"/>
      </w:pPr>
      <w:rPr>
        <w:rFonts w:ascii="Wingdings" w:hAnsi="Wingdings" w:cs="Wingdings" w:hint="default"/>
      </w:rPr>
    </w:lvl>
    <w:lvl w:ilvl="3">
      <w:start w:val="1"/>
      <w:numFmt w:val="bullet"/>
      <w:lvlText w:val=""/>
      <w:lvlJc w:val="left"/>
      <w:pPr>
        <w:ind w:left="3529" w:hanging="360"/>
      </w:pPr>
      <w:rPr>
        <w:rFonts w:ascii="Symbol" w:hAnsi="Symbol" w:cs="Symbol" w:hint="default"/>
      </w:rPr>
    </w:lvl>
    <w:lvl w:ilvl="4">
      <w:start w:val="1"/>
      <w:numFmt w:val="bullet"/>
      <w:lvlText w:val="o"/>
      <w:lvlJc w:val="left"/>
      <w:pPr>
        <w:ind w:left="4249" w:hanging="360"/>
      </w:pPr>
      <w:rPr>
        <w:rFonts w:ascii="Courier New" w:hAnsi="Courier New" w:cs="Courier New" w:hint="default"/>
        <w:rFonts w:cs="Courier New"/>
      </w:rPr>
    </w:lvl>
    <w:lvl w:ilvl="5">
      <w:start w:val="1"/>
      <w:numFmt w:val="bullet"/>
      <w:lvlText w:val=""/>
      <w:lvlJc w:val="left"/>
      <w:pPr>
        <w:ind w:left="4969" w:hanging="360"/>
      </w:pPr>
      <w:rPr>
        <w:rFonts w:ascii="Wingdings" w:hAnsi="Wingdings" w:cs="Wingdings" w:hint="default"/>
      </w:rPr>
    </w:lvl>
    <w:lvl w:ilvl="6">
      <w:start w:val="1"/>
      <w:numFmt w:val="bullet"/>
      <w:lvlText w:val=""/>
      <w:lvlJc w:val="left"/>
      <w:pPr>
        <w:ind w:left="5689" w:hanging="360"/>
      </w:pPr>
      <w:rPr>
        <w:rFonts w:ascii="Symbol" w:hAnsi="Symbol" w:cs="Symbol" w:hint="default"/>
      </w:rPr>
    </w:lvl>
    <w:lvl w:ilvl="7">
      <w:start w:val="1"/>
      <w:numFmt w:val="bullet"/>
      <w:lvlText w:val="o"/>
      <w:lvlJc w:val="left"/>
      <w:pPr>
        <w:ind w:left="6409" w:hanging="360"/>
      </w:pPr>
      <w:rPr>
        <w:rFonts w:ascii="Courier New" w:hAnsi="Courier New" w:cs="Courier New" w:hint="default"/>
        <w:rFonts w:cs="Courier New"/>
      </w:rPr>
    </w:lvl>
    <w:lvl w:ilvl="8">
      <w:start w:val="1"/>
      <w:numFmt w:val="bullet"/>
      <w:lvlText w:val=""/>
      <w:lvlJc w:val="left"/>
      <w:pPr>
        <w:ind w:left="7129" w:hanging="360"/>
      </w:pPr>
      <w:rPr>
        <w:rFonts w:ascii="Wingdings" w:hAnsi="Wingdings" w:cs="Wingdings" w:hint="default"/>
      </w:rPr>
    </w:lvl>
  </w:abstractNum>
  <w:abstractNum w:abstractNumId="2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3">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2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7">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8">
    <w:lvl w:ilvl="0">
      <w:start w:val="1"/>
      <w:numFmt w:val="bullet"/>
      <w:lvlText w:val=""/>
      <w:lvlJc w:val="left"/>
      <w:pPr>
        <w:ind w:left="802" w:hanging="360"/>
      </w:pPr>
      <w:rPr>
        <w:rFonts w:ascii="Wingdings" w:hAnsi="Wingdings" w:cs="Wingdings" w:hint="default"/>
      </w:rPr>
    </w:lvl>
    <w:lvl w:ilvl="1">
      <w:start w:val="1"/>
      <w:numFmt w:val="bullet"/>
      <w:lvlText w:val=""/>
      <w:lvlJc w:val="left"/>
      <w:pPr>
        <w:ind w:left="1522" w:hanging="360"/>
      </w:pPr>
      <w:rPr>
        <w:rFonts w:ascii="Wingdings" w:hAnsi="Wingdings" w:cs="Wingdings" w:hint="default"/>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29">
    <w:lvl w:ilvl="0">
      <w:start w:val="1"/>
      <w:numFmt w:val="bullet"/>
      <w:lvlText w:val=""/>
      <w:lvlJc w:val="left"/>
      <w:pPr>
        <w:ind w:left="802" w:hanging="360"/>
      </w:pPr>
      <w:rPr>
        <w:rFonts w:ascii="Wingdings" w:hAnsi="Wingdings" w:cs="Wingdings" w:hint="default"/>
        <w:color w:val="auto"/>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30">
    <w:lvl w:ilvl="0">
      <w:start w:val="1"/>
      <w:numFmt w:val="bullet"/>
      <w:lvlText w:val=""/>
      <w:lvlJc w:val="left"/>
      <w:pPr>
        <w:ind w:left="884" w:hanging="360"/>
      </w:pPr>
      <w:rPr>
        <w:rFonts w:ascii="Wingdings" w:hAnsi="Wingdings" w:cs="Wingdings" w:hint="default"/>
        <w:color w:val="auto"/>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3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c5711"/>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394d17"/>
    <w:rPr/>
  </w:style>
  <w:style w:type="character" w:styleId="FooterChar" w:customStyle="1">
    <w:name w:val="Footer Char"/>
    <w:basedOn w:val="DefaultParagraphFont"/>
    <w:link w:val="Footer"/>
    <w:uiPriority w:val="99"/>
    <w:qFormat/>
    <w:rsid w:val="00394d17"/>
    <w:rPr/>
  </w:style>
  <w:style w:type="character" w:styleId="BalloonTextChar" w:customStyle="1">
    <w:name w:val="Balloon Text Char"/>
    <w:basedOn w:val="DefaultParagraphFont"/>
    <w:link w:val="BalloonText"/>
    <w:uiPriority w:val="99"/>
    <w:semiHidden/>
    <w:qFormat/>
    <w:rsid w:val="006d0bc6"/>
    <w:rPr>
      <w:rFonts w:ascii="Segoe UI" w:hAnsi="Segoe UI" w:cs="Segoe UI"/>
      <w:sz w:val="18"/>
      <w:szCs w:val="18"/>
    </w:rPr>
  </w:style>
  <w:style w:type="character" w:styleId="Kurziv" w:customStyle="1">
    <w:name w:val="kurziv"/>
    <w:basedOn w:val="DefaultParagraphFont"/>
    <w:qFormat/>
    <w:rsid w:val="001c372c"/>
    <w:rPr/>
  </w:style>
  <w:style w:type="character" w:styleId="Normaltextrun" w:customStyle="1">
    <w:name w:val="normaltextrun"/>
    <w:basedOn w:val="DefaultParagraphFont"/>
    <w:qFormat/>
    <w:rsid w:val="009162e1"/>
    <w:rPr/>
  </w:style>
  <w:style w:type="character" w:styleId="Eop" w:customStyle="1">
    <w:name w:val="eop"/>
    <w:basedOn w:val="DefaultParagraphFont"/>
    <w:qFormat/>
    <w:rsid w:val="009162e1"/>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Zaglavljeipodnoje">
    <w:name w:val="Zaglavlje i podnožje"/>
    <w:basedOn w:val="Normal"/>
    <w:qFormat/>
    <w:pPr/>
    <w:rPr/>
  </w:style>
  <w:style w:type="paragraph" w:styleId="Zaglavlje">
    <w:name w:val="Header"/>
    <w:basedOn w:val="Normal"/>
    <w:link w:val="HeaderChar"/>
    <w:uiPriority w:val="99"/>
    <w:unhideWhenUsed/>
    <w:rsid w:val="00394d17"/>
    <w:pPr>
      <w:tabs>
        <w:tab w:val="clear" w:pos="708"/>
        <w:tab w:val="center" w:pos="4536" w:leader="none"/>
        <w:tab w:val="right" w:pos="9072" w:leader="none"/>
      </w:tabs>
      <w:spacing w:lineRule="auto" w:line="240" w:before="0" w:after="0"/>
    </w:pPr>
    <w:rPr/>
  </w:style>
  <w:style w:type="paragraph" w:styleId="Podnoje">
    <w:name w:val="Footer"/>
    <w:basedOn w:val="Normal"/>
    <w:link w:val="FooterChar"/>
    <w:uiPriority w:val="99"/>
    <w:unhideWhenUsed/>
    <w:rsid w:val="00394d17"/>
    <w:pPr>
      <w:tabs>
        <w:tab w:val="clear" w:pos="708"/>
        <w:tab w:val="center" w:pos="4536" w:leader="none"/>
        <w:tab w:val="right" w:pos="9072" w:leader="none"/>
      </w:tabs>
      <w:spacing w:lineRule="auto" w:line="240" w:before="0" w:after="0"/>
    </w:pPr>
    <w:rPr/>
  </w:style>
  <w:style w:type="paragraph" w:styleId="NormalWeb">
    <w:name w:val="Normal (Web)"/>
    <w:basedOn w:val="Normal"/>
    <w:unhideWhenUsed/>
    <w:qFormat/>
    <w:rsid w:val="00394d17"/>
    <w:pPr>
      <w:spacing w:lineRule="auto" w:line="240" w:beforeAutospacing="1" w:afterAutospacing="1"/>
    </w:pPr>
    <w:rPr>
      <w:rFonts w:ascii="Times New Roman" w:hAnsi="Times New Roman" w:eastAsia="Times New Roman" w:cs="Times New Roman"/>
      <w:sz w:val="24"/>
      <w:szCs w:val="24"/>
      <w:lang w:eastAsia="hr-HR"/>
    </w:rPr>
  </w:style>
  <w:style w:type="paragraph" w:styleId="ListParagraph">
    <w:name w:val="List Paragraph"/>
    <w:basedOn w:val="Normal"/>
    <w:uiPriority w:val="34"/>
    <w:qFormat/>
    <w:rsid w:val="006d0bc6"/>
    <w:pPr>
      <w:spacing w:before="0" w:after="160"/>
      <w:ind w:left="720" w:hanging="0"/>
      <w:contextualSpacing/>
    </w:pPr>
    <w:rPr/>
  </w:style>
  <w:style w:type="paragraph" w:styleId="BalloonText">
    <w:name w:val="Balloon Text"/>
    <w:basedOn w:val="Normal"/>
    <w:link w:val="BalloonTextChar"/>
    <w:uiPriority w:val="99"/>
    <w:semiHidden/>
    <w:unhideWhenUsed/>
    <w:qFormat/>
    <w:rsid w:val="006d0bc6"/>
    <w:pPr>
      <w:spacing w:lineRule="auto" w:line="240" w:before="0" w:after="0"/>
    </w:pPr>
    <w:rPr>
      <w:rFonts w:ascii="Segoe UI" w:hAnsi="Segoe UI" w:cs="Segoe UI"/>
      <w:sz w:val="18"/>
      <w:szCs w:val="18"/>
    </w:rPr>
  </w:style>
  <w:style w:type="paragraph" w:styleId="Box459587" w:customStyle="1">
    <w:name w:val="box_459587"/>
    <w:basedOn w:val="Normal"/>
    <w:qFormat/>
    <w:rsid w:val="00363bd1"/>
    <w:pPr>
      <w:spacing w:lineRule="auto" w:line="240" w:beforeAutospacing="1" w:afterAutospacing="1"/>
    </w:pPr>
    <w:rPr>
      <w:rFonts w:ascii="Times New Roman" w:hAnsi="Times New Roman" w:eastAsia="Times New Roman" w:cs="Times New Roman"/>
      <w:sz w:val="24"/>
      <w:szCs w:val="24"/>
      <w:lang w:eastAsia="hr-HR"/>
    </w:rPr>
  </w:style>
  <w:style w:type="paragraph" w:styleId="Box459484" w:customStyle="1">
    <w:name w:val="box_459484"/>
    <w:basedOn w:val="Normal"/>
    <w:qFormat/>
    <w:rsid w:val="001c372c"/>
    <w:pPr>
      <w:spacing w:lineRule="auto" w:line="240" w:beforeAutospacing="1" w:afterAutospacing="1"/>
    </w:pPr>
    <w:rPr>
      <w:rFonts w:ascii="Times New Roman" w:hAnsi="Times New Roman" w:eastAsia="Times New Roman" w:cs="Times New Roman"/>
      <w:sz w:val="24"/>
      <w:szCs w:val="24"/>
      <w:lang w:eastAsia="hr-HR"/>
    </w:rPr>
  </w:style>
  <w:style w:type="paragraph" w:styleId="Paragraph" w:customStyle="1">
    <w:name w:val="paragraph"/>
    <w:basedOn w:val="Normal"/>
    <w:qFormat/>
    <w:rsid w:val="009162e1"/>
    <w:pPr>
      <w:spacing w:lineRule="auto" w:line="240" w:beforeAutospacing="1" w:afterAutospacing="1"/>
    </w:pPr>
    <w:rPr>
      <w:rFonts w:ascii="Times New Roman" w:hAnsi="Times New Roman" w:eastAsia="Times New Roman" w:cs="Times New Roman"/>
      <w:sz w:val="24"/>
      <w:szCs w:val="24"/>
      <w:lang w:eastAsia="hr-HR"/>
    </w:rPr>
  </w:style>
  <w:style w:type="paragraph" w:styleId="Box459469" w:customStyle="1">
    <w:name w:val="box_459469"/>
    <w:basedOn w:val="Normal"/>
    <w:qFormat/>
    <w:rsid w:val="007d4196"/>
    <w:pPr>
      <w:spacing w:lineRule="auto" w:line="240" w:beforeAutospacing="1" w:afterAutospacing="1"/>
    </w:pPr>
    <w:rPr>
      <w:rFonts w:ascii="Times New Roman" w:hAnsi="Times New Roman" w:eastAsia="Times New Roman" w:cs="Times New Roman"/>
      <w:sz w:val="24"/>
      <w:szCs w:val="24"/>
      <w:lang w:eastAsia="hr-HR"/>
    </w:rPr>
  </w:style>
  <w:style w:type="paragraph" w:styleId="Default" w:customStyle="1">
    <w:name w:val="Default"/>
    <w:uiPriority w:val="99"/>
    <w:qFormat/>
    <w:rsid w:val="007a4c51"/>
    <w:pPr>
      <w:widowControl/>
      <w:bidi w:val="0"/>
      <w:spacing w:lineRule="auto" w:line="240" w:before="0" w:after="0"/>
      <w:jc w:val="left"/>
    </w:pPr>
    <w:rPr>
      <w:rFonts w:ascii="Calibri" w:hAnsi="Calibri" w:eastAsia="Calibri" w:cs="Times New Roman"/>
      <w:color w:val="000000"/>
      <w:kern w:val="0"/>
      <w:sz w:val="24"/>
      <w:szCs w:val="24"/>
      <w:lang w:val="hr-HR" w:eastAsia="en-US" w:bidi="ar-SA"/>
    </w:rPr>
  </w:style>
  <w:style w:type="paragraph" w:styleId="Box459495" w:customStyle="1">
    <w:name w:val="box_459495"/>
    <w:basedOn w:val="Normal"/>
    <w:qFormat/>
    <w:rsid w:val="007a4c51"/>
    <w:pPr>
      <w:spacing w:lineRule="auto" w:line="240" w:beforeAutospacing="1" w:afterAutospacing="1"/>
    </w:pPr>
    <w:rPr>
      <w:rFonts w:ascii="Times New Roman" w:hAnsi="Times New Roman" w:eastAsia="Times New Roman" w:cs="Times New Roman"/>
      <w:sz w:val="24"/>
      <w:szCs w:val="24"/>
      <w:lang w:eastAsia="hr-HR"/>
    </w:rPr>
  </w:style>
  <w:style w:type="paragraph" w:styleId="Box459516" w:customStyle="1">
    <w:name w:val="box_459516"/>
    <w:basedOn w:val="Normal"/>
    <w:qFormat/>
    <w:rsid w:val="007329b7"/>
    <w:pPr>
      <w:spacing w:lineRule="auto" w:line="240" w:beforeAutospacing="1" w:afterAutospacing="1"/>
    </w:pPr>
    <w:rPr>
      <w:rFonts w:ascii="Times New Roman" w:hAnsi="Times New Roman" w:eastAsia="Times New Roman" w:cs="Times New Roman"/>
      <w:sz w:val="24"/>
      <w:szCs w:val="24"/>
      <w:lang w:eastAsia="hr-H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394d1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1b2564"/>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A5172-2BB7-48A1-B689-F75523CAD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Application>LibreOffice/6.4.2.2$Windows_X86_64 LibreOffice_project/4e471d8c02c9c90f512f7f9ead8875b57fcb1ec3</Application>
  <Pages>56</Pages>
  <Words>19298</Words>
  <Characters>118921</Characters>
  <CharactersWithSpaces>136775</CharactersWithSpaces>
  <Paragraphs>1782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2019-08-28T16:31:00Z</dcterms:created>
  <dc:creator>Vlatka</dc:creator>
  <dc:description/>
  <dc:language>hr-HR</dc:language>
  <cp:lastModifiedBy/>
  <cp:lastPrinted>2019-08-28T17:14:00Z</cp:lastPrinted>
  <dcterms:modified xsi:type="dcterms:W3CDTF">2026-09-12T12:48:26Z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