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BAD57" w14:textId="60537FAB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noProof/>
        </w:rPr>
        <w:drawing>
          <wp:inline distT="0" distB="0" distL="0" distR="0" wp14:anchorId="79876BEF" wp14:editId="5B44B233">
            <wp:extent cx="1997710" cy="1905000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55B994" w14:textId="4421CC7D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FAEC302" w14:textId="4E7C0E46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83C7883" w14:textId="12E7EE58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6AF54A6" w14:textId="6F4F445C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EFE7861" w14:textId="135CFDED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71863B05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465D267" w14:textId="77777777" w:rsidR="005D7A04" w:rsidRPr="00B750D0" w:rsidRDefault="005D7A04" w:rsidP="005D7A04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51456D31" w14:textId="506FC0A0" w:rsidR="005D7A04" w:rsidRDefault="00F21FEA" w:rsidP="005D7A04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r w:rsidR="005D7A04">
        <w:rPr>
          <w:rFonts w:cstheme="minorHAnsi"/>
          <w:b/>
          <w:sz w:val="32"/>
        </w:rPr>
        <w:t>. razred osnovne škole</w:t>
      </w:r>
    </w:p>
    <w:p w14:paraId="6F7ADE58" w14:textId="77777777" w:rsidR="005D7A04" w:rsidRDefault="005D7A04" w:rsidP="005D7A04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7B0C53C" w14:textId="77777777" w:rsidR="005D7A04" w:rsidRDefault="005D7A04" w:rsidP="005D7A04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38B84F6" w14:textId="77777777" w:rsidR="005D7A04" w:rsidRDefault="005D7A04" w:rsidP="005D7A04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0A789601" w14:textId="77777777" w:rsidR="005D7A04" w:rsidRDefault="005D7A04" w:rsidP="005D7A04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F1F6686" w14:textId="77777777" w:rsidR="005D7A04" w:rsidRPr="009B1DD6" w:rsidRDefault="005D7A04" w:rsidP="005D7A04">
      <w:pPr>
        <w:spacing w:after="200" w:line="276" w:lineRule="auto"/>
        <w:rPr>
          <w:rFonts w:ascii="Cambria" w:eastAsia="Times New Roman" w:hAnsi="Cambria" w:cs="Times New Roman"/>
          <w:b/>
          <w:sz w:val="28"/>
          <w:lang w:eastAsia="hr-HR"/>
        </w:rPr>
      </w:pPr>
      <w:r w:rsidRPr="009B1DD6">
        <w:rPr>
          <w:rFonts w:ascii="Cambria" w:eastAsia="Times New Roman" w:hAnsi="Cambria" w:cs="Times New Roman"/>
          <w:b/>
          <w:sz w:val="28"/>
          <w:lang w:eastAsia="hr-HR"/>
        </w:rPr>
        <w:t>ŠKOLSKA GODINA 2024./2025.</w:t>
      </w:r>
    </w:p>
    <w:p w14:paraId="02AD0B6F" w14:textId="312C77AA" w:rsidR="005D7A04" w:rsidRPr="009B1DD6" w:rsidRDefault="005D7A04" w:rsidP="005D7A04">
      <w:pPr>
        <w:spacing w:after="200" w:line="276" w:lineRule="auto"/>
        <w:rPr>
          <w:rFonts w:ascii="Cambria" w:eastAsia="Times New Roman" w:hAnsi="Cambria" w:cs="Times New Roman"/>
          <w:i/>
          <w:sz w:val="24"/>
          <w:szCs w:val="32"/>
          <w:lang w:eastAsia="hr-HR"/>
        </w:rPr>
      </w:pPr>
      <w:r w:rsidRPr="009B1DD6">
        <w:rPr>
          <w:rFonts w:ascii="Cambria" w:eastAsia="Times New Roman" w:hAnsi="Cambria" w:cs="Times New Roman"/>
          <w:i/>
          <w:sz w:val="24"/>
          <w:szCs w:val="32"/>
          <w:lang w:eastAsia="hr-HR"/>
        </w:rPr>
        <w:t>UČITELJI</w:t>
      </w:r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>CE</w:t>
      </w:r>
      <w:r w:rsidRPr="009B1DD6">
        <w:rPr>
          <w:rFonts w:ascii="Cambria" w:eastAsia="Times New Roman" w:hAnsi="Cambria" w:cs="Times New Roman"/>
          <w:i/>
          <w:sz w:val="24"/>
          <w:szCs w:val="32"/>
          <w:lang w:eastAsia="hr-HR"/>
        </w:rPr>
        <w:t>:</w:t>
      </w:r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 Tatjana Kovačević,</w:t>
      </w:r>
      <w:r w:rsidRPr="009B1DD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 </w:t>
      </w:r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Vesna </w:t>
      </w:r>
      <w:proofErr w:type="spellStart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>Latković</w:t>
      </w:r>
      <w:proofErr w:type="spellEnd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, Ana </w:t>
      </w:r>
      <w:proofErr w:type="spellStart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>Prepolec</w:t>
      </w:r>
      <w:proofErr w:type="spellEnd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 </w:t>
      </w:r>
      <w:proofErr w:type="spellStart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>Padežanin</w:t>
      </w:r>
      <w:proofErr w:type="spellEnd"/>
      <w:r w:rsidR="00620796">
        <w:rPr>
          <w:rFonts w:ascii="Cambria" w:eastAsia="Times New Roman" w:hAnsi="Cambria" w:cs="Times New Roman"/>
          <w:i/>
          <w:sz w:val="24"/>
          <w:szCs w:val="32"/>
          <w:lang w:eastAsia="hr-HR"/>
        </w:rPr>
        <w:t xml:space="preserve">, Andreja Erak i </w:t>
      </w:r>
      <w:r w:rsidRPr="009B1DD6">
        <w:rPr>
          <w:rFonts w:ascii="Cambria" w:eastAsia="Times New Roman" w:hAnsi="Cambria" w:cs="Times New Roman"/>
          <w:i/>
          <w:sz w:val="24"/>
          <w:szCs w:val="32"/>
          <w:lang w:eastAsia="hr-HR"/>
        </w:rPr>
        <w:t>Josipa Tuškan</w:t>
      </w:r>
    </w:p>
    <w:p w14:paraId="5EC1DD01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4AA52E17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97498CE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6EF3DBD6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3689D23F" w14:textId="77777777" w:rsidR="005D7A04" w:rsidRDefault="005D7A04" w:rsidP="001C372C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5EB3DEA6" w14:textId="77777777" w:rsidR="009352E7" w:rsidRPr="00662481" w:rsidRDefault="009352E7" w:rsidP="009162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14:paraId="7E6B73CE" w14:textId="55DF5556" w:rsidR="00904D38" w:rsidRDefault="00904D3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36174FC3" w14:textId="77777777" w:rsidR="005D7A04" w:rsidRPr="006D0648" w:rsidRDefault="005D7A04" w:rsidP="005D7A04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>Postotn</w:t>
      </w:r>
      <w:r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skal</w:t>
      </w:r>
      <w:r>
        <w:rPr>
          <w:rFonts w:cstheme="minorHAnsi"/>
          <w:b/>
          <w:sz w:val="24"/>
        </w:rPr>
        <w:t>a</w:t>
      </w:r>
      <w:r w:rsidRPr="006D0648">
        <w:rPr>
          <w:rFonts w:cstheme="minorHAnsi"/>
          <w:b/>
          <w:sz w:val="24"/>
        </w:rPr>
        <w:t xml:space="preserve">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5D7A04" w14:paraId="6AB35215" w14:textId="77777777" w:rsidTr="002D2127">
        <w:tc>
          <w:tcPr>
            <w:tcW w:w="3969" w:type="dxa"/>
            <w:shd w:val="clear" w:color="auto" w:fill="C5E0B3" w:themeFill="accent6" w:themeFillTint="66"/>
          </w:tcPr>
          <w:p w14:paraId="375BC754" w14:textId="77777777" w:rsidR="005D7A04" w:rsidRPr="00E401B9" w:rsidRDefault="005D7A04" w:rsidP="002D2127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56FAB309" w14:textId="77777777" w:rsidR="005D7A04" w:rsidRPr="00E401B9" w:rsidRDefault="005D7A04" w:rsidP="002D2127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5D7A04" w:rsidRPr="00E401B9" w14:paraId="458B7F1B" w14:textId="77777777" w:rsidTr="002D2127">
        <w:tc>
          <w:tcPr>
            <w:tcW w:w="3969" w:type="dxa"/>
          </w:tcPr>
          <w:p w14:paraId="7C60EC75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0  % – 50 %</w:t>
            </w:r>
          </w:p>
        </w:tc>
        <w:tc>
          <w:tcPr>
            <w:tcW w:w="3969" w:type="dxa"/>
          </w:tcPr>
          <w:p w14:paraId="2D5C35DF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nedovoljan (1)</w:t>
            </w:r>
          </w:p>
        </w:tc>
      </w:tr>
      <w:tr w:rsidR="005D7A04" w:rsidRPr="00E401B9" w14:paraId="1452F69D" w14:textId="77777777" w:rsidTr="002D2127">
        <w:tc>
          <w:tcPr>
            <w:tcW w:w="3969" w:type="dxa"/>
          </w:tcPr>
          <w:p w14:paraId="13981982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51 %  - 63 %</w:t>
            </w:r>
          </w:p>
        </w:tc>
        <w:tc>
          <w:tcPr>
            <w:tcW w:w="3969" w:type="dxa"/>
          </w:tcPr>
          <w:p w14:paraId="4D175CE1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dovoljan (2)</w:t>
            </w:r>
          </w:p>
        </w:tc>
      </w:tr>
      <w:tr w:rsidR="005D7A04" w:rsidRPr="00E401B9" w14:paraId="502AACA2" w14:textId="77777777" w:rsidTr="002D2127">
        <w:tc>
          <w:tcPr>
            <w:tcW w:w="3969" w:type="dxa"/>
          </w:tcPr>
          <w:p w14:paraId="4DCB9477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64 % - 7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160B7240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dobar (3)</w:t>
            </w:r>
          </w:p>
        </w:tc>
      </w:tr>
      <w:tr w:rsidR="005D7A04" w:rsidRPr="00E401B9" w14:paraId="0D503D56" w14:textId="77777777" w:rsidTr="002D2127">
        <w:tc>
          <w:tcPr>
            <w:tcW w:w="3969" w:type="dxa"/>
          </w:tcPr>
          <w:p w14:paraId="102DA336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>
              <w:rPr>
                <w:rFonts w:cstheme="minorHAnsi"/>
                <w:sz w:val="24"/>
                <w:szCs w:val="24"/>
              </w:rPr>
              <w:t>89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41DB18B9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vrlo dobar (4)</w:t>
            </w:r>
          </w:p>
        </w:tc>
      </w:tr>
      <w:tr w:rsidR="005D7A04" w:rsidRPr="00E401B9" w14:paraId="62B6BDBA" w14:textId="77777777" w:rsidTr="002D2127">
        <w:tc>
          <w:tcPr>
            <w:tcW w:w="3969" w:type="dxa"/>
          </w:tcPr>
          <w:p w14:paraId="5A4DD4B2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76E5A34D" w14:textId="77777777" w:rsidR="005D7A04" w:rsidRPr="00E401B9" w:rsidRDefault="005D7A04" w:rsidP="002D212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odličan (5)</w:t>
            </w:r>
          </w:p>
        </w:tc>
      </w:tr>
    </w:tbl>
    <w:p w14:paraId="1799730C" w14:textId="77777777" w:rsidR="005D7A04" w:rsidRPr="00E401B9" w:rsidRDefault="005D7A04" w:rsidP="005D7A04">
      <w:pPr>
        <w:rPr>
          <w:rFonts w:cstheme="minorHAnsi"/>
          <w:sz w:val="24"/>
          <w:szCs w:val="24"/>
        </w:rPr>
      </w:pPr>
    </w:p>
    <w:p w14:paraId="469A5A55" w14:textId="77777777" w:rsidR="00997EE6" w:rsidRPr="00997EE6" w:rsidRDefault="00997EE6" w:rsidP="00997EE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2A8853CF" w14:textId="77777777" w:rsidR="00C967A0" w:rsidRPr="003D632B" w:rsidRDefault="00C967A0" w:rsidP="00C967A0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t>Sastavnice vrednovanja u predmetu Hrvatski jezik su:</w:t>
      </w:r>
    </w:p>
    <w:p w14:paraId="4B03F960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14:paraId="7282B528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14:paraId="1B6CC535" w14:textId="77777777" w:rsidR="00C967A0" w:rsidRPr="003D632B" w:rsidRDefault="00C967A0" w:rsidP="00A61CF5">
      <w:pPr>
        <w:pStyle w:val="box459587"/>
        <w:numPr>
          <w:ilvl w:val="0"/>
          <w:numId w:val="5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14:paraId="36D63787" w14:textId="77777777" w:rsidR="00E401B9" w:rsidRPr="003D632B" w:rsidRDefault="00E401B9" w:rsidP="00E401B9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</w:t>
      </w:r>
      <w:r w:rsidR="00C967A0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 vrednovanja </w:t>
      </w:r>
      <w:r w:rsidR="00487293"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u nastavnom predmetu su:</w:t>
      </w:r>
    </w:p>
    <w:p w14:paraId="531D1580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1DCEB914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14:paraId="1E9EE51F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14:paraId="50C89A39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14:paraId="3AD14CE2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14:paraId="0A7F3B38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14:paraId="4E0F80E6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3D0E22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14:paraId="3F81C465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70582DAE" w14:textId="77777777" w:rsidR="00E401B9" w:rsidRPr="003D632B" w:rsidRDefault="00E401B9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14:paraId="01DD67FF" w14:textId="77777777" w:rsidR="009162E1" w:rsidRPr="003D632B" w:rsidRDefault="009162E1" w:rsidP="009162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25EB57D0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lastRenderedPageBreak/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5094868E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CFAC4B5" w14:textId="77777777" w:rsidR="009162E1" w:rsidRPr="003D632B" w:rsidRDefault="009162E1" w:rsidP="00A61CF5">
      <w:pPr>
        <w:pStyle w:val="paragraph"/>
        <w:numPr>
          <w:ilvl w:val="0"/>
          <w:numId w:val="7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14:paraId="6B594CC3" w14:textId="77777777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5BE2BC2A" w14:textId="77777777" w:rsidR="00614DA8" w:rsidRPr="00A721FF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14:paraId="245983AE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91D7DA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B6B6364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Prema predlošku te uz pomoć, pitanja i </w:t>
            </w:r>
            <w:proofErr w:type="spellStart"/>
            <w:r w:rsidRPr="00A31C87">
              <w:rPr>
                <w:rFonts w:cstheme="minorHAnsi"/>
                <w:bCs/>
                <w:sz w:val="24"/>
                <w:szCs w:val="24"/>
              </w:rPr>
              <w:t>podstrek</w:t>
            </w:r>
            <w:proofErr w:type="spellEnd"/>
            <w:r w:rsidRPr="00A31C87">
              <w:rPr>
                <w:rFonts w:cstheme="minorHAnsi"/>
                <w:bCs/>
                <w:sz w:val="24"/>
                <w:szCs w:val="24"/>
              </w:rPr>
              <w:t xml:space="preserve">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lastRenderedPageBreak/>
              <w:t xml:space="preserve">Djelomično pripovijeda događaje nepreciznim i </w:t>
            </w:r>
            <w:r w:rsidRPr="00877FDB">
              <w:rPr>
                <w:rFonts w:cstheme="minorHAnsi"/>
                <w:sz w:val="24"/>
                <w:szCs w:val="24"/>
              </w:rPr>
              <w:lastRenderedPageBreak/>
              <w:t>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navođenje i povremeni poticaj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Pripovijeda događaje kronološki ih nižući te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Razvrstava događaje kronološki te ih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>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na pitanja 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izdvaja nepoznate riječi, pretpostavlja značenje riječi na temelju sadržaja 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pretpostavlja značenje riječi na temelju sadržaja teksta 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</w:t>
            </w:r>
            <w:proofErr w:type="spellStart"/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Bez predloška postavlja pitanja o pročitanome tekstu, s tim da su postavljena pitanja pravilno strukturirana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pisanja čestih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ogledne i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lastRenderedPageBreak/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iskazuje misli i osjećaje nakon čitanja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ponavljanja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 ponavljanja u stihu, strofi ili pjesmi ukoliko se na to ukaže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ponavljanja u stihu, strofi ili pjesmi te objašnjava njihovu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igrokazu, stvara novinsku stranicu, piše pismo podrške, crta naslovnicu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64E3F65B" w14:textId="186EE697" w:rsidR="008E2413" w:rsidRDefault="008E2413" w:rsidP="00445146">
      <w:pPr>
        <w:rPr>
          <w:rFonts w:cstheme="minorHAnsi"/>
        </w:rPr>
      </w:pPr>
    </w:p>
    <w:p w14:paraId="7190E70D" w14:textId="61D331A3" w:rsidR="008E2413" w:rsidRDefault="008E2413" w:rsidP="00445146">
      <w:pPr>
        <w:rPr>
          <w:rFonts w:cstheme="minorHAnsi"/>
        </w:rPr>
      </w:pPr>
    </w:p>
    <w:p w14:paraId="7E2415EC" w14:textId="496A0B86" w:rsidR="005C0D72" w:rsidRDefault="005C0D72" w:rsidP="00445146">
      <w:pPr>
        <w:rPr>
          <w:rFonts w:cstheme="minorHAnsi"/>
        </w:rPr>
      </w:pPr>
    </w:p>
    <w:p w14:paraId="0448F936" w14:textId="77777777" w:rsidR="005C0D72" w:rsidRDefault="005C0D72" w:rsidP="00445146">
      <w:pPr>
        <w:rPr>
          <w:rFonts w:cstheme="minorHAnsi"/>
        </w:rPr>
      </w:pPr>
    </w:p>
    <w:p w14:paraId="216E11CD" w14:textId="57F03E4D" w:rsidR="008E2413" w:rsidRDefault="008E2413" w:rsidP="00445146">
      <w:pPr>
        <w:rPr>
          <w:rFonts w:cstheme="minorHAnsi"/>
        </w:rPr>
      </w:pPr>
    </w:p>
    <w:p w14:paraId="3692FA26" w14:textId="3F93460B" w:rsidR="00426538" w:rsidRDefault="00426538" w:rsidP="00445146">
      <w:pPr>
        <w:rPr>
          <w:rFonts w:cstheme="minorHAnsi"/>
        </w:rPr>
      </w:pPr>
    </w:p>
    <w:p w14:paraId="0FF2DD5B" w14:textId="77777777" w:rsidR="00426538" w:rsidRDefault="00426538" w:rsidP="00445146">
      <w:pPr>
        <w:rPr>
          <w:rFonts w:cstheme="minorHAnsi"/>
        </w:rPr>
      </w:pPr>
    </w:p>
    <w:p w14:paraId="76F035A2" w14:textId="78468428" w:rsidR="0097389E" w:rsidRDefault="0097389E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1FA8B33B" w14:textId="77777777" w:rsidR="008E2413" w:rsidRDefault="008E2413" w:rsidP="00445146">
      <w:pPr>
        <w:rPr>
          <w:rFonts w:cstheme="minorHAnsi"/>
        </w:rPr>
      </w:pPr>
    </w:p>
    <w:p w14:paraId="0FD7FBB2" w14:textId="77777777" w:rsidR="007329B7" w:rsidRPr="00997EE6" w:rsidRDefault="007329B7" w:rsidP="007329B7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14:paraId="7938989F" w14:textId="0E077509" w:rsidR="007329B7" w:rsidRPr="006414AD" w:rsidRDefault="007329B7" w:rsidP="007329B7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 xml:space="preserve">Učenje i poučavanje predmeta Likovna kultura u </w:t>
      </w:r>
      <w:r w:rsidR="00426538">
        <w:rPr>
          <w:rFonts w:cstheme="minorHAnsi"/>
          <w:i/>
          <w:sz w:val="24"/>
          <w:szCs w:val="28"/>
        </w:rPr>
        <w:t>3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14:paraId="0B43F2CB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14:paraId="48C5FFEE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14:paraId="6EF8316A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14:paraId="428C9530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14:paraId="264418A6" w14:textId="77777777" w:rsidR="007329B7" w:rsidRPr="006414AD" w:rsidRDefault="007329B7" w:rsidP="00A61CF5">
      <w:pPr>
        <w:pStyle w:val="Odlomakpopisa"/>
        <w:numPr>
          <w:ilvl w:val="0"/>
          <w:numId w:val="21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14:paraId="1D72535A" w14:textId="77777777" w:rsidR="007329B7" w:rsidRPr="006414AD" w:rsidRDefault="007329B7" w:rsidP="007329B7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14:paraId="45F45C44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14:paraId="4A847BDD" w14:textId="77777777" w:rsidR="007329B7" w:rsidRPr="006414AD" w:rsidRDefault="007329B7" w:rsidP="00A61CF5">
      <w:pPr>
        <w:pStyle w:val="Odlomakpopisa"/>
        <w:numPr>
          <w:ilvl w:val="0"/>
          <w:numId w:val="22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14:paraId="57909AFC" w14:textId="39B329F5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14:paraId="7B3088E7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Obvezni likovni pojmovi:</w:t>
      </w:r>
    </w:p>
    <w:p w14:paraId="1000F3D7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Značenje crta: </w:t>
      </w:r>
      <w:proofErr w:type="spellStart"/>
      <w:r w:rsidRPr="00426538">
        <w:rPr>
          <w:rFonts w:asciiTheme="minorHAnsi" w:hAnsiTheme="minorHAnsi" w:cstheme="minorHAnsi"/>
          <w:i/>
          <w:iCs/>
        </w:rPr>
        <w:t>obrisne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i gradbene crte.</w:t>
      </w:r>
    </w:p>
    <w:p w14:paraId="0F974491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Boja: Tonsko stupnjevanje. Tonsko i kolorističko izražavanje. Komplementarni kontrast.</w:t>
      </w:r>
    </w:p>
    <w:p w14:paraId="392E30C3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Ploha: otisak, matrica, pozitiv – negativ; različite vrste površina (umjetnička djela i okolina).</w:t>
      </w:r>
    </w:p>
    <w:p w14:paraId="3C118A9F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Crtačka, slikarska i 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plastička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 tekstura.</w:t>
      </w:r>
    </w:p>
    <w:p w14:paraId="07FFD12E" w14:textId="77777777" w:rsidR="00426538" w:rsidRP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Masa i prostor: različiti odnosi mase i prostora; reljef.</w:t>
      </w:r>
    </w:p>
    <w:p w14:paraId="7C0875E6" w14:textId="3DB12652" w:rsidR="00426538" w:rsidRDefault="00426538" w:rsidP="00426538">
      <w:pPr>
        <w:pStyle w:val="t-8"/>
        <w:numPr>
          <w:ilvl w:val="0"/>
          <w:numId w:val="36"/>
        </w:numPr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Omjer veličina likova i masa; ravnoteža (simetrija i asimetrija).</w:t>
      </w:r>
    </w:p>
    <w:p w14:paraId="5017ED22" w14:textId="514B273A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B2CB6CF" w14:textId="0D6DFBC5" w:rsid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4F605C81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</w:p>
    <w:p w14:paraId="6B9FEE7D" w14:textId="77777777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Učenik odgovara likovnim i vizualnim izražavanjem na razne vrste poticaja:</w:t>
      </w:r>
    </w:p>
    <w:p w14:paraId="718D2E03" w14:textId="562FA959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osobni sadržaji (osjećaji, misli, iskustva, stavovi i vrijednosti)</w:t>
      </w:r>
    </w:p>
    <w:p w14:paraId="502B2BFD" w14:textId="3EC993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likovne/vizualne umjetnosti ili sadržaji/izraz drugih umjetničkih područja</w:t>
      </w:r>
    </w:p>
    <w:p w14:paraId="23436F57" w14:textId="7D809C96" w:rsidR="00426538" w:rsidRPr="00426538" w:rsidRDefault="00426538" w:rsidP="00426538">
      <w:pPr>
        <w:pStyle w:val="t-8"/>
        <w:spacing w:before="0" w:beforeAutospacing="0" w:after="0" w:afterAutospacing="0"/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-</w:t>
      </w:r>
      <w:r>
        <w:rPr>
          <w:rFonts w:asciiTheme="minorHAnsi" w:hAnsiTheme="minorHAnsi" w:cstheme="minorHAnsi"/>
          <w:i/>
          <w:iCs/>
        </w:rPr>
        <w:t xml:space="preserve"> </w:t>
      </w:r>
      <w:r w:rsidRPr="00426538">
        <w:rPr>
          <w:rFonts w:asciiTheme="minorHAnsi" w:hAnsiTheme="minorHAnsi" w:cstheme="minorHAnsi"/>
          <w:i/>
          <w:iCs/>
        </w:rPr>
        <w:t>sadržaji iz svakodnevnog života i neposredne okoline (informacije).</w:t>
      </w:r>
    </w:p>
    <w:p w14:paraId="48438A49" w14:textId="77777777" w:rsidR="007329B7" w:rsidRPr="006414AD" w:rsidRDefault="007329B7" w:rsidP="007329B7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14:paraId="621CE3F7" w14:textId="1AFA1BAD" w:rsidR="007329B7" w:rsidRPr="006414AD" w:rsidRDefault="007329B7" w:rsidP="007329B7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>A.</w:t>
      </w:r>
      <w:r w:rsidR="00426538">
        <w:rPr>
          <w:rFonts w:cstheme="minorHAnsi"/>
          <w:b/>
          <w:i/>
          <w:sz w:val="24"/>
          <w:szCs w:val="28"/>
        </w:rPr>
        <w:t>3</w:t>
      </w:r>
      <w:r w:rsidRPr="006414AD">
        <w:rPr>
          <w:rFonts w:cstheme="minorHAnsi"/>
          <w:b/>
          <w:i/>
          <w:sz w:val="24"/>
          <w:szCs w:val="28"/>
        </w:rPr>
        <w:t xml:space="preserve">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14:paraId="09626595" w14:textId="77777777" w:rsidR="007329B7" w:rsidRPr="006414AD" w:rsidRDefault="007329B7" w:rsidP="007329B7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14:paraId="3828E5E0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Crtački: olovka, ugljen, kreda, flomaster, tuš, pero, kist, lavirani tuš.</w:t>
      </w:r>
    </w:p>
    <w:p w14:paraId="140799E5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Slikarski: akvarel, gvaš, tempere, pastel, flomasteri, kolaž papir, kolaž iz časopisa.</w:t>
      </w:r>
    </w:p>
    <w:p w14:paraId="02A79FAA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>Prostorno-</w:t>
      </w:r>
      <w:proofErr w:type="spellStart"/>
      <w:r w:rsidRPr="00426538">
        <w:rPr>
          <w:rFonts w:asciiTheme="minorHAnsi" w:hAnsiTheme="minorHAnsi" w:cstheme="minorHAnsi"/>
          <w:i/>
          <w:iCs/>
        </w:rPr>
        <w:t>plastički</w:t>
      </w:r>
      <w:proofErr w:type="spellEnd"/>
      <w:r w:rsidRPr="00426538">
        <w:rPr>
          <w:rFonts w:asciiTheme="minorHAnsi" w:hAnsiTheme="minorHAnsi" w:cstheme="minorHAnsi"/>
          <w:i/>
          <w:iCs/>
        </w:rPr>
        <w:t xml:space="preserve">: glina, </w:t>
      </w:r>
      <w:proofErr w:type="spellStart"/>
      <w:r w:rsidRPr="00426538">
        <w:rPr>
          <w:rFonts w:asciiTheme="minorHAnsi" w:hAnsiTheme="minorHAnsi" w:cstheme="minorHAnsi"/>
          <w:i/>
          <w:iCs/>
        </w:rPr>
        <w:t>glinamol</w:t>
      </w:r>
      <w:proofErr w:type="spellEnd"/>
      <w:r w:rsidRPr="00426538">
        <w:rPr>
          <w:rFonts w:asciiTheme="minorHAnsi" w:hAnsiTheme="minorHAnsi" w:cstheme="minorHAnsi"/>
          <w:i/>
          <w:iCs/>
        </w:rPr>
        <w:t>, papir-plastika, ambalaža i drugi materijali, aluminijska folija, kaširani papir (papir mâšé).</w:t>
      </w:r>
    </w:p>
    <w:p w14:paraId="73A4FC72" w14:textId="77777777" w:rsidR="00426538" w:rsidRPr="00426538" w:rsidRDefault="00426538" w:rsidP="00426538">
      <w:pPr>
        <w:pStyle w:val="t-8"/>
        <w:numPr>
          <w:ilvl w:val="0"/>
          <w:numId w:val="37"/>
        </w:numPr>
        <w:rPr>
          <w:rFonts w:asciiTheme="minorHAnsi" w:hAnsiTheme="minorHAnsi" w:cstheme="minorHAnsi"/>
          <w:i/>
          <w:iCs/>
        </w:rPr>
      </w:pPr>
      <w:r w:rsidRPr="00426538">
        <w:rPr>
          <w:rFonts w:asciiTheme="minorHAnsi" w:hAnsiTheme="minorHAnsi" w:cstheme="minorHAnsi"/>
          <w:i/>
          <w:iCs/>
        </w:rPr>
        <w:t xml:space="preserve">Grafički: </w:t>
      </w:r>
      <w:proofErr w:type="spellStart"/>
      <w:r w:rsidRPr="00426538">
        <w:rPr>
          <w:rFonts w:asciiTheme="minorHAnsi" w:hAnsiTheme="minorHAnsi" w:cstheme="minorHAnsi"/>
          <w:i/>
          <w:iCs/>
        </w:rPr>
        <w:t>monotipija</w:t>
      </w:r>
      <w:proofErr w:type="spellEnd"/>
      <w:r w:rsidRPr="00426538">
        <w:rPr>
          <w:rFonts w:asciiTheme="minorHAnsi" w:hAnsiTheme="minorHAnsi" w:cstheme="minorHAnsi"/>
          <w:i/>
          <w:iCs/>
        </w:rPr>
        <w:t>, kartonski tisak.</w:t>
      </w:r>
    </w:p>
    <w:p w14:paraId="458110A8" w14:textId="77777777" w:rsidR="007329B7" w:rsidRPr="006414AD" w:rsidRDefault="007329B7" w:rsidP="007329B7">
      <w:pPr>
        <w:rPr>
          <w:rFonts w:eastAsia="Times New Roman" w:cstheme="minorHAnsi"/>
          <w:b/>
          <w:i/>
          <w:sz w:val="10"/>
          <w:lang w:eastAsia="hr-HR"/>
        </w:rPr>
      </w:pPr>
    </w:p>
    <w:p w14:paraId="0368CBEF" w14:textId="77777777" w:rsidR="007329B7" w:rsidRPr="006414AD" w:rsidRDefault="007329B7" w:rsidP="007329B7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14:paraId="70CEA4C5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14:paraId="42940204" w14:textId="77777777" w:rsidR="007329B7" w:rsidRPr="006414AD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14:paraId="431E3562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14:paraId="78F2D9F3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stvaralaštvo (stvaralački proces) i </w:t>
      </w:r>
    </w:p>
    <w:p w14:paraId="17A027F4" w14:textId="77777777" w:rsidR="007329B7" w:rsidRPr="006414AD" w:rsidRDefault="007329B7" w:rsidP="00A61CF5">
      <w:pPr>
        <w:pStyle w:val="box459516"/>
        <w:numPr>
          <w:ilvl w:val="0"/>
          <w:numId w:val="25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14:paraId="76298C0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14:paraId="32EE31A7" w14:textId="4F9EFF4A" w:rsidR="007329B7" w:rsidRDefault="007329B7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14:paraId="21B4A5B5" w14:textId="77777777" w:rsidR="00600A20" w:rsidRPr="006414AD" w:rsidRDefault="00600A20" w:rsidP="007329B7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</w:p>
    <w:p w14:paraId="76F39B39" w14:textId="77777777" w:rsidR="007329B7" w:rsidRPr="006414AD" w:rsidRDefault="007329B7" w:rsidP="007329B7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14:paraId="7A96C573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14:paraId="0521D4C7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14:paraId="7DEC7D7A" w14:textId="77777777" w:rsidR="007329B7" w:rsidRPr="006414AD" w:rsidRDefault="007329B7" w:rsidP="00A61CF5">
      <w:pPr>
        <w:pStyle w:val="box459516"/>
        <w:numPr>
          <w:ilvl w:val="1"/>
          <w:numId w:val="26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14:paraId="7496B172" w14:textId="77777777" w:rsidR="007329B7" w:rsidRDefault="007329B7" w:rsidP="007329B7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14:paraId="542253A1" w14:textId="77777777" w:rsid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43EF3303" w14:textId="77777777" w:rsidR="006414AD" w:rsidRPr="006414AD" w:rsidRDefault="006414AD" w:rsidP="006414AD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14:paraId="4A84C6AB" w14:textId="77777777" w:rsidR="006414AD" w:rsidRDefault="006414AD" w:rsidP="007329B7">
      <w:pPr>
        <w:pStyle w:val="box459516"/>
        <w:rPr>
          <w:rFonts w:asciiTheme="minorHAnsi" w:hAnsiTheme="minorHAnsi" w:cstheme="minorHAnsi"/>
          <w:i/>
          <w:szCs w:val="22"/>
        </w:rPr>
      </w:pPr>
    </w:p>
    <w:p w14:paraId="62C65A06" w14:textId="77777777" w:rsidR="007329B7" w:rsidRDefault="007329B7" w:rsidP="007329B7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</w:t>
      </w:r>
      <w:r w:rsidR="006414AD">
        <w:rPr>
          <w:rStyle w:val="kurziv"/>
          <w:rFonts w:asciiTheme="minorHAnsi" w:hAnsiTheme="minorHAnsi" w:cstheme="minorHAnsi"/>
        </w:rPr>
        <w:t xml:space="preserve">ocjene </w:t>
      </w:r>
      <w:r>
        <w:rPr>
          <w:rStyle w:val="kurziv"/>
          <w:rFonts w:asciiTheme="minorHAnsi" w:hAnsiTheme="minorHAnsi" w:cstheme="minorHAnsi"/>
        </w:rPr>
        <w:t>odlič</w:t>
      </w:r>
      <w:r w:rsidR="006414AD">
        <w:rPr>
          <w:rStyle w:val="kurziv"/>
          <w:rFonts w:asciiTheme="minorHAnsi" w:hAnsiTheme="minorHAnsi" w:cstheme="minorHAnsi"/>
        </w:rPr>
        <w:t>a</w:t>
      </w:r>
      <w:r>
        <w:rPr>
          <w:rStyle w:val="kurziv"/>
          <w:rFonts w:asciiTheme="minorHAnsi" w:hAnsiTheme="minorHAnsi" w:cstheme="minorHAnsi"/>
        </w:rPr>
        <w:t>n do</w:t>
      </w:r>
      <w:r w:rsidR="006414AD">
        <w:rPr>
          <w:rStyle w:val="kurziv"/>
          <w:rFonts w:asciiTheme="minorHAnsi" w:hAnsiTheme="minorHAnsi" w:cstheme="minorHAnsi"/>
        </w:rPr>
        <w:t xml:space="preserve"> ocjene</w:t>
      </w:r>
      <w:r>
        <w:rPr>
          <w:rStyle w:val="kurziv"/>
          <w:rFonts w:asciiTheme="minorHAnsi" w:hAnsiTheme="minorHAnsi" w:cstheme="minorHAnsi"/>
        </w:rPr>
        <w:t xml:space="preserve"> dobar. </w:t>
      </w:r>
    </w:p>
    <w:p w14:paraId="6E787217" w14:textId="77777777" w:rsidR="007329B7" w:rsidRDefault="007329B7" w:rsidP="007329B7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="006414AD"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 xml:space="preserve">, u praksi se pokazalo kako su odgojni učinci rada jedan od bitnih sastavnica u vrednovanju, </w:t>
      </w:r>
      <w:r w:rsidR="006414AD">
        <w:rPr>
          <w:sz w:val="24"/>
          <w:szCs w:val="24"/>
        </w:rPr>
        <w:t xml:space="preserve">naša </w:t>
      </w:r>
      <w:r>
        <w:rPr>
          <w:sz w:val="24"/>
          <w:szCs w:val="24"/>
        </w:rPr>
        <w:t>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1DBDDB5D" w14:textId="2A45D2D8" w:rsidR="007329B7" w:rsidRDefault="007329B7" w:rsidP="007329B7">
      <w:pPr>
        <w:ind w:firstLine="360"/>
        <w:jc w:val="both"/>
        <w:rPr>
          <w:rFonts w:cstheme="minorHAnsi"/>
          <w:sz w:val="24"/>
        </w:rPr>
      </w:pPr>
    </w:p>
    <w:p w14:paraId="53B663E3" w14:textId="1722D6E1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2E9A404B" w14:textId="77777777" w:rsidR="00600A20" w:rsidRDefault="00600A20" w:rsidP="007329B7">
      <w:pPr>
        <w:ind w:firstLine="360"/>
        <w:jc w:val="both"/>
        <w:rPr>
          <w:rFonts w:cstheme="minorHAnsi"/>
          <w:sz w:val="24"/>
        </w:rPr>
      </w:pPr>
    </w:p>
    <w:p w14:paraId="17952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51098DC5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7690A909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26B1C2BF" w14:textId="77777777" w:rsidR="006414AD" w:rsidRDefault="006414AD" w:rsidP="007329B7">
      <w:pPr>
        <w:ind w:firstLine="360"/>
        <w:jc w:val="both"/>
        <w:rPr>
          <w:rFonts w:cstheme="minorHAnsi"/>
          <w:sz w:val="24"/>
        </w:rPr>
      </w:pPr>
    </w:p>
    <w:p w14:paraId="0C88D243" w14:textId="77777777" w:rsidR="007329B7" w:rsidRDefault="007329B7" w:rsidP="007329B7">
      <w:pPr>
        <w:pStyle w:val="box459516"/>
        <w:rPr>
          <w:rFonts w:asciiTheme="minorHAnsi" w:hAnsiTheme="minorHAnsi" w:cstheme="minorHAnsi"/>
          <w:szCs w:val="22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Boja: Tonsko stupnjevanje. Tonsko i kolorističko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izražava osobitosti likovnih materijala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8D182F9" w14:textId="6F6B58E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osobni doživljaj djela i povezuje ga s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2075499F" w14:textId="5F1D0AB3" w:rsidR="007329B7" w:rsidRDefault="007329B7" w:rsidP="007329B7">
      <w:pPr>
        <w:rPr>
          <w:rFonts w:cstheme="minorHAnsi"/>
          <w:sz w:val="24"/>
        </w:rPr>
      </w:pPr>
    </w:p>
    <w:p w14:paraId="4E962B7B" w14:textId="77777777" w:rsidR="007329B7" w:rsidRDefault="007329B7" w:rsidP="007329B7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7329B7" w:rsidRPr="00C26F95" w14:paraId="4F505D15" w14:textId="77777777" w:rsidTr="006D70D8">
        <w:tc>
          <w:tcPr>
            <w:tcW w:w="426" w:type="dxa"/>
            <w:shd w:val="clear" w:color="auto" w:fill="A8D08D" w:themeFill="accent6" w:themeFillTint="99"/>
          </w:tcPr>
          <w:p w14:paraId="720EFBE6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14:paraId="43E2AE2D" w14:textId="77777777" w:rsidR="007329B7" w:rsidRPr="00C26F95" w:rsidRDefault="007329B7" w:rsidP="00D42B7C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A40C57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E5681C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68D7E53E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3D826B04" w14:textId="77777777" w:rsidR="007329B7" w:rsidRPr="00EF074F" w:rsidRDefault="007329B7" w:rsidP="00D42B7C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7329B7" w:rsidRPr="00C26F95" w14:paraId="44CF6C7D" w14:textId="77777777" w:rsidTr="006D70D8">
        <w:trPr>
          <w:cantSplit/>
          <w:trHeight w:val="1134"/>
        </w:trPr>
        <w:tc>
          <w:tcPr>
            <w:tcW w:w="426" w:type="dxa"/>
            <w:textDirection w:val="btLr"/>
          </w:tcPr>
          <w:p w14:paraId="590FC64B" w14:textId="77777777" w:rsidR="007329B7" w:rsidRPr="00EF074F" w:rsidRDefault="007329B7" w:rsidP="00D42B7C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14:paraId="4D371904" w14:textId="77777777" w:rsidR="007329B7" w:rsidRPr="00A8511F" w:rsidRDefault="006D70D8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</w:t>
            </w:r>
            <w:r w:rsidR="007329B7">
              <w:rPr>
                <w:sz w:val="24"/>
                <w:lang w:val="sv-SE"/>
              </w:rPr>
              <w:t xml:space="preserve"> n</w:t>
            </w:r>
            <w:r w:rsidR="007329B7"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</w:t>
            </w:r>
            <w:r w:rsidR="007329B7">
              <w:rPr>
                <w:sz w:val="24"/>
                <w:lang w:val="sv-SE"/>
              </w:rPr>
              <w:t>.</w:t>
            </w:r>
          </w:p>
          <w:p w14:paraId="55C78C4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35CD01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7AA6DAF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E2B17CF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063D5790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7A54F06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7985985" w14:textId="77777777" w:rsidR="007329B7" w:rsidRPr="00A8511F" w:rsidRDefault="007329B7" w:rsidP="00D42B7C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1AAF0794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47C27E73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0B79D8C6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5C7DD2F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6213EA15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31080DFB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1D0D34AC" w14:textId="77777777" w:rsidR="007329B7" w:rsidRPr="00A8511F" w:rsidRDefault="007329B7" w:rsidP="00D42B7C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1EAA5FD6" w14:textId="77777777" w:rsidR="007329B7" w:rsidRPr="00604B0A" w:rsidRDefault="007329B7" w:rsidP="00D42B7C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092B54C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5E61484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551F1679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24AE06C3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43462268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74A2D921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670AFA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4C0FDD28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17A41D8D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0E0E71C8" w14:textId="46B9CFAA" w:rsidR="007329B7" w:rsidRDefault="00600A20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329B7">
              <w:rPr>
                <w:rFonts w:cs="Calibri"/>
                <w:szCs w:val="22"/>
              </w:rPr>
              <w:t>osi pribor za rad.</w:t>
            </w:r>
          </w:p>
          <w:p w14:paraId="5B2FCB0A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  <w:p w14:paraId="538D201D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6815DE6F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A0349BA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B3032A5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6313C81E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8F1217C" w14:textId="77777777" w:rsidR="007329B7" w:rsidRDefault="007329B7" w:rsidP="00D42B7C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14:paraId="259E4BD2" w14:textId="77777777" w:rsidR="007329B7" w:rsidRPr="00315FF9" w:rsidRDefault="007329B7" w:rsidP="00D42B7C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761EC0C6" w14:textId="14D65A01" w:rsidR="00683694" w:rsidRDefault="00683694" w:rsidP="007329B7">
      <w:pPr>
        <w:rPr>
          <w:rFonts w:cstheme="minorHAnsi"/>
        </w:rPr>
      </w:pPr>
    </w:p>
    <w:p w14:paraId="7E478564" w14:textId="18D553E7" w:rsidR="00683694" w:rsidRDefault="00683694" w:rsidP="007329B7">
      <w:pPr>
        <w:rPr>
          <w:rFonts w:cstheme="minorHAnsi"/>
        </w:rPr>
      </w:pPr>
    </w:p>
    <w:p w14:paraId="4B008116" w14:textId="6D64FD5C" w:rsidR="00683694" w:rsidRDefault="00683694" w:rsidP="007329B7">
      <w:pPr>
        <w:rPr>
          <w:rFonts w:cstheme="minorHAnsi"/>
        </w:rPr>
      </w:pPr>
    </w:p>
    <w:p w14:paraId="5658A07E" w14:textId="5508E17B" w:rsidR="00683694" w:rsidRDefault="00683694" w:rsidP="007329B7">
      <w:pPr>
        <w:rPr>
          <w:rFonts w:cstheme="minorHAnsi"/>
        </w:rPr>
      </w:pPr>
    </w:p>
    <w:p w14:paraId="50BF0FB6" w14:textId="4CCAA5C3" w:rsidR="00447980" w:rsidRDefault="00447980" w:rsidP="007329B7">
      <w:pPr>
        <w:rPr>
          <w:rFonts w:cstheme="minorHAnsi"/>
        </w:rPr>
      </w:pPr>
    </w:p>
    <w:p w14:paraId="15461238" w14:textId="77777777" w:rsidR="00447980" w:rsidRDefault="00447980" w:rsidP="007329B7">
      <w:pPr>
        <w:rPr>
          <w:rFonts w:cstheme="minorHAnsi"/>
        </w:rPr>
      </w:pPr>
    </w:p>
    <w:p w14:paraId="442BB2D4" w14:textId="5B78518C" w:rsidR="00683694" w:rsidRDefault="00683694" w:rsidP="007329B7">
      <w:pPr>
        <w:rPr>
          <w:rFonts w:cstheme="minorHAnsi"/>
        </w:rPr>
      </w:pPr>
    </w:p>
    <w:p w14:paraId="31DD3C3B" w14:textId="77777777" w:rsidR="00683694" w:rsidRPr="00B4176C" w:rsidRDefault="00683694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350AA618" w14:textId="77777777" w:rsidR="007A4C51" w:rsidRPr="00997EE6" w:rsidRDefault="007A4C51" w:rsidP="007A4C51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14:paraId="7492AE33" w14:textId="77777777" w:rsidR="007A4C51" w:rsidRPr="006D70D8" w:rsidRDefault="007A4C51" w:rsidP="007A4C51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14:paraId="3A31BF4E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14:paraId="2184F904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14:paraId="0551D497" w14:textId="77777777" w:rsidR="007A4C51" w:rsidRPr="006D70D8" w:rsidRDefault="007A4C51" w:rsidP="00A61CF5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14:paraId="2F5558EF" w14:textId="65381D82" w:rsidR="007A4C51" w:rsidRPr="006D70D8" w:rsidRDefault="007A4C51" w:rsidP="007A4C51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 xml:space="preserve">Obvezni elementi vrednovanja u </w:t>
      </w:r>
      <w:r w:rsidR="0097389E">
        <w:rPr>
          <w:rFonts w:asciiTheme="minorHAnsi" w:hAnsiTheme="minorHAnsi" w:cstheme="minorHAnsi"/>
          <w:b/>
          <w:i/>
          <w:sz w:val="28"/>
        </w:rPr>
        <w:t>3</w:t>
      </w:r>
      <w:r w:rsidRPr="006D70D8">
        <w:rPr>
          <w:rFonts w:asciiTheme="minorHAnsi" w:hAnsiTheme="minorHAnsi" w:cstheme="minorHAnsi"/>
          <w:b/>
          <w:i/>
          <w:sz w:val="28"/>
        </w:rPr>
        <w:t>. razredu OŠ su:</w:t>
      </w:r>
    </w:p>
    <w:p w14:paraId="78418583" w14:textId="77777777" w:rsidR="007A4C51" w:rsidRPr="006D70D8" w:rsidRDefault="007A4C51" w:rsidP="00A61CF5">
      <w:pPr>
        <w:pStyle w:val="box459484"/>
        <w:numPr>
          <w:ilvl w:val="0"/>
          <w:numId w:val="10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14:paraId="04ABF7BE" w14:textId="77777777" w:rsidR="007A4C51" w:rsidRDefault="007A4C51" w:rsidP="00A61CF5">
      <w:pPr>
        <w:pStyle w:val="box459484"/>
        <w:numPr>
          <w:ilvl w:val="0"/>
          <w:numId w:val="10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14:paraId="544BDEF5" w14:textId="77777777" w:rsidR="006D70D8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B539E9" w14:textId="77777777" w:rsidR="006D70D8" w:rsidRPr="006414AD" w:rsidRDefault="006D70D8" w:rsidP="006D70D8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14:paraId="2C7BA8D7" w14:textId="77777777" w:rsidR="006D70D8" w:rsidRPr="006D70D8" w:rsidRDefault="006D70D8" w:rsidP="006D70D8">
      <w:pPr>
        <w:pStyle w:val="box459484"/>
        <w:rPr>
          <w:rStyle w:val="kurziv"/>
          <w:rFonts w:asciiTheme="minorHAnsi" w:hAnsiTheme="minorHAnsi" w:cstheme="minorHAnsi"/>
          <w:i/>
        </w:rPr>
      </w:pPr>
    </w:p>
    <w:p w14:paraId="1F090A10" w14:textId="77777777" w:rsidR="007A4C51" w:rsidRDefault="007A4C51" w:rsidP="007A4C51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14:paraId="38D3C60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lastRenderedPageBreak/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14:paraId="2F5FE51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CE36258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0A40810B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67A349E0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p w14:paraId="7E561021" w14:textId="77777777" w:rsidR="007A4C51" w:rsidRDefault="007A4C51" w:rsidP="007A4C51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rija koristi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sme/brojalice koje pjeva/izvodi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brojalice koje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510E485B" w14:textId="77777777" w:rsidR="0097389E" w:rsidRDefault="0097389E" w:rsidP="007A4C51">
      <w:pPr>
        <w:rPr>
          <w:sz w:val="24"/>
          <w:szCs w:val="24"/>
        </w:rPr>
      </w:pPr>
    </w:p>
    <w:p w14:paraId="2DAF6F4F" w14:textId="06D934D8" w:rsidR="007A4C51" w:rsidRDefault="007A4C51" w:rsidP="007A4C51">
      <w:pPr>
        <w:rPr>
          <w:rFonts w:cstheme="minorHAnsi"/>
          <w:sz w:val="24"/>
        </w:rPr>
      </w:pPr>
      <w:r>
        <w:rPr>
          <w:rFonts w:cstheme="minorHAnsi"/>
          <w:sz w:val="24"/>
        </w:rPr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p w14:paraId="55CCE47C" w14:textId="306654B8" w:rsidR="00EA25E2" w:rsidRDefault="00EA25E2" w:rsidP="007A4C51">
      <w:pPr>
        <w:rPr>
          <w:rFonts w:cstheme="minorHAnsi"/>
          <w:sz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7A4C51" w:rsidRPr="00657F4B" w14:paraId="6DAA30D0" w14:textId="77777777" w:rsidTr="007A4C51">
        <w:tc>
          <w:tcPr>
            <w:tcW w:w="425" w:type="dxa"/>
            <w:shd w:val="clear" w:color="auto" w:fill="A8D08D" w:themeFill="accent6" w:themeFillTint="99"/>
          </w:tcPr>
          <w:p w14:paraId="3E4DFBD2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14:paraId="50C28420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1539B7D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0F80D86A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14:paraId="5CFB115B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14:paraId="26D5A867" w14:textId="77777777" w:rsidR="007A4C51" w:rsidRPr="00657F4B" w:rsidRDefault="007A4C51" w:rsidP="007A4C51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7A4C51" w:rsidRPr="00C26F95" w14:paraId="21D98EED" w14:textId="77777777" w:rsidTr="007A4C51">
        <w:trPr>
          <w:cantSplit/>
          <w:trHeight w:val="1134"/>
        </w:trPr>
        <w:tc>
          <w:tcPr>
            <w:tcW w:w="425" w:type="dxa"/>
            <w:textDirection w:val="btLr"/>
          </w:tcPr>
          <w:p w14:paraId="351F7AA6" w14:textId="77777777" w:rsidR="007A4C51" w:rsidRPr="00EF074F" w:rsidRDefault="007A4C51" w:rsidP="007A4C51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lastRenderedPageBreak/>
              <w:t xml:space="preserve">ODGOJNI UČINCI RADA </w:t>
            </w:r>
          </w:p>
        </w:tc>
        <w:tc>
          <w:tcPr>
            <w:tcW w:w="3315" w:type="dxa"/>
          </w:tcPr>
          <w:p w14:paraId="13B0F91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14:paraId="075199F7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14:paraId="608C56B2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02E6CCD3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14:paraId="6B4C6C2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14:paraId="6DDEFD0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14:paraId="1E9DB7B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14:paraId="239D5D38" w14:textId="77777777" w:rsidR="007A4C51" w:rsidRPr="00A8511F" w:rsidRDefault="007A4C51" w:rsidP="007A4C51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670DE53D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14:paraId="1B204255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14:paraId="3F9D834E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14:paraId="18C32BA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14:paraId="126EFAEB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14:paraId="469CBAE6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14:paraId="05BAE5DF" w14:textId="77777777" w:rsidR="007A4C51" w:rsidRPr="00A8511F" w:rsidRDefault="007A4C51" w:rsidP="007A4C51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14:paraId="6E114718" w14:textId="77777777" w:rsidR="007A4C51" w:rsidRPr="00604B0A" w:rsidRDefault="007A4C51" w:rsidP="007A4C51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14:paraId="27E14E9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14:paraId="098FEB6B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1471A12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14:paraId="4FC01934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14:paraId="1793B2B0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183AD8C4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14:paraId="249A8D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14:paraId="58458131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14:paraId="7D7A18A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14:paraId="5011A9EB" w14:textId="445C92CF" w:rsidR="007A4C51" w:rsidRDefault="00600A20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n</w:t>
            </w:r>
            <w:r w:rsidR="007A4C51">
              <w:rPr>
                <w:rFonts w:cs="Calibri"/>
                <w:szCs w:val="22"/>
              </w:rPr>
              <w:t>osi pribor za rad.</w:t>
            </w:r>
          </w:p>
          <w:p w14:paraId="50B08CFD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  <w:p w14:paraId="201D9FFA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14:paraId="2B8EFA09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14:paraId="271AF84C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14:paraId="50B44AF5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14:paraId="2FAC808E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14:paraId="07CCA27A" w14:textId="77777777" w:rsidR="007A4C51" w:rsidRDefault="007A4C51" w:rsidP="007A4C51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14:paraId="5081E275" w14:textId="77777777" w:rsidR="007A4C51" w:rsidRPr="00315FF9" w:rsidRDefault="007A4C51" w:rsidP="007A4C51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77777777" w:rsidR="007A4C51" w:rsidRDefault="007A4C51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55647EB4" w:rsidR="00683694" w:rsidRDefault="00683694" w:rsidP="00445146">
      <w:pPr>
        <w:rPr>
          <w:rFonts w:cstheme="minorHAnsi"/>
        </w:rPr>
      </w:pPr>
    </w:p>
    <w:p w14:paraId="65DD0C74" w14:textId="77777777" w:rsidR="007A4C51" w:rsidRPr="00997EE6" w:rsidRDefault="007A4C51" w:rsidP="007A4C5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MATEMATIKA</w:t>
      </w:r>
    </w:p>
    <w:p w14:paraId="6C339AC0" w14:textId="77777777" w:rsidR="007A4C51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szCs w:val="22"/>
        </w:rPr>
      </w:pPr>
    </w:p>
    <w:p w14:paraId="12C4A513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lastRenderedPageBreak/>
        <w:t>Domene  u nastavnome predmetu Matematika jesu:</w:t>
      </w:r>
    </w:p>
    <w:p w14:paraId="1CFD7DFB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14:paraId="43D6C2E0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14:paraId="20FEEA29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14:paraId="6E69F81D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14:paraId="72606CD7" w14:textId="77777777" w:rsidR="007A4C51" w:rsidRPr="006D70D8" w:rsidRDefault="007A4C51" w:rsidP="00A61CF5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14:paraId="783C5B21" w14:textId="77777777" w:rsidR="007A4C51" w:rsidRPr="006D70D8" w:rsidRDefault="007A4C51" w:rsidP="007A4C51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14:paraId="3E80F7E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14:paraId="74B31695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14:paraId="15763EC7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14:paraId="74531A7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14:paraId="332ABCE4" w14:textId="77777777" w:rsidR="007A4C51" w:rsidRPr="006D70D8" w:rsidRDefault="007A4C51" w:rsidP="00A61CF5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14:paraId="099D4E4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14:paraId="72D085EE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14:paraId="44AEE5A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14:paraId="04AC6088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14:paraId="63FFEB5D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14:paraId="6BF54432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14:paraId="3B462435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14:paraId="0CE7CA6B" w14:textId="77777777" w:rsidR="007A4C51" w:rsidRPr="006D70D8" w:rsidRDefault="007A4C51" w:rsidP="00A61CF5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14:paraId="334D1116" w14:textId="77777777" w:rsidR="007A4C51" w:rsidRPr="006D70D8" w:rsidRDefault="007A4C51" w:rsidP="007A4C51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14:paraId="2E9544E5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14:paraId="2F80DF1B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14:paraId="7DFBE772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14:paraId="43EAFC0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14:paraId="28D4271C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rješenja problema</w:t>
      </w:r>
    </w:p>
    <w:p w14:paraId="6DED3356" w14:textId="77777777" w:rsidR="007A4C51" w:rsidRPr="006D70D8" w:rsidRDefault="007A4C51" w:rsidP="00A61CF5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14:paraId="3FD76619" w14:textId="77777777" w:rsidR="007A4C51" w:rsidRPr="006D70D8" w:rsidRDefault="007A4C51" w:rsidP="007A4C51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lastRenderedPageBreak/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14:paraId="4574B0A9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14:paraId="28AA2C9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237D9DF5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14:paraId="25219892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14:paraId="14E6E758" w14:textId="77777777" w:rsidR="007A4C51" w:rsidRPr="006D70D8" w:rsidRDefault="007A4C51" w:rsidP="00A61CF5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14:paraId="6C1830FF" w14:textId="228E21CF" w:rsidR="00683694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414AD">
        <w:rPr>
          <w:rStyle w:val="eop"/>
          <w:rFonts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cstheme="minorHAnsi"/>
          <w:b/>
          <w:sz w:val="28"/>
        </w:rPr>
        <w:t>Matematiku</w:t>
      </w:r>
      <w:r w:rsidRPr="006414AD">
        <w:rPr>
          <w:rStyle w:val="eop"/>
          <w:rFonts w:cstheme="minorHAnsi"/>
          <w:b/>
          <w:sz w:val="28"/>
        </w:rPr>
        <w:t>.</w:t>
      </w:r>
    </w:p>
    <w:p w14:paraId="201704FE" w14:textId="41B3C0EA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7FCAC1F" w14:textId="2363F64F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CEE65" w14:textId="38826D49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EA76621" w14:textId="77777777" w:rsidR="00C441F8" w:rsidRDefault="00C441F8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32BD84F9" w14:textId="2BA31741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2ABFE771" w14:textId="1F1E90D3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5BBA403B" w14:textId="133F0F06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75301FC2" w14:textId="523F59B9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361FEF9" w14:textId="2BFABAEE" w:rsidR="00683694" w:rsidRDefault="00683694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4CE1F734" w14:textId="77777777" w:rsidR="0097389E" w:rsidRPr="006D70D8" w:rsidRDefault="0097389E" w:rsidP="006D70D8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04FCA960" w14:textId="325FDC2B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mjesne vrijednosti pojedinih 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isano zbraja i oduzima primjenjujući odgovarajući 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učitelja primjenjuje odgovarajući matematički zapis te,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primjenjujući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vojstva </w:t>
            </w:r>
            <w:proofErr w:type="spellStart"/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ne koristeći ih samostalno prilikom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Opisuje i crta točku, dužinu, </w:t>
            </w:r>
            <w:proofErr w:type="spellStart"/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polupravac</w:t>
            </w:r>
            <w:proofErr w:type="spellEnd"/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polupravac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i označava pravac i </w:t>
            </w:r>
            <w:proofErr w:type="spellStart"/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polupravac</w:t>
            </w:r>
            <w:proofErr w:type="spellEnd"/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</w:t>
            </w:r>
            <w:proofErr w:type="spellStart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polupravac</w:t>
            </w:r>
            <w:proofErr w:type="spellEnd"/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pravcima koji se sijeku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brzo tumači i kompliciranije geometrijske crteže uočavajući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usmjeravanje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mjeri duljine zadanih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duljine zadanih dužina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zadanih dužina zapisujući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B413947" w14:textId="703F314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35284DA" w14:textId="4FBF7609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F20251C" w14:textId="0F3CAE51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F818BE" w14:textId="39D9F72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EB93F7" w14:textId="5D98742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CACB4BD" w14:textId="489E95D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6E666FE" w14:textId="5009DF9C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D44C80" w14:textId="5C878265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5A249DC" w14:textId="4DF86FB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EE27D72" w14:textId="61F3609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0CC98EE" w14:textId="59C6078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583F98" w14:textId="557B84EA" w:rsidR="007D4196" w:rsidRPr="00997EE6" w:rsidRDefault="007D4196" w:rsidP="007D4196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14:paraId="458C8329" w14:textId="77777777" w:rsidR="007D4196" w:rsidRPr="00204968" w:rsidRDefault="007D4196" w:rsidP="007D419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14:paraId="3A9086AC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14:paraId="558B58F6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14:paraId="5DE0C57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14:paraId="13040F85" w14:textId="77777777" w:rsidR="007D4196" w:rsidRPr="00204968" w:rsidRDefault="007D4196" w:rsidP="00A61CF5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14:paraId="1DD41804" w14:textId="77777777" w:rsidR="007D4196" w:rsidRPr="00204968" w:rsidRDefault="007D4196" w:rsidP="007D419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14:paraId="6CAA1BDB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14:paraId="54FB888F" w14:textId="77777777" w:rsidR="007D4196" w:rsidRPr="00204968" w:rsidRDefault="007D4196" w:rsidP="00A61CF5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14:paraId="50B2B449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14:paraId="72BB224B" w14:textId="77777777" w:rsidR="007D4196" w:rsidRPr="00204968" w:rsidRDefault="007D4196" w:rsidP="007D419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14:paraId="101F85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14:paraId="246146CA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2E5729F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76B2349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6435AC7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A254DE1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0429A0FC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14:paraId="4C119AEB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14:paraId="5A710C20" w14:textId="77777777" w:rsidR="007D4196" w:rsidRPr="00204968" w:rsidRDefault="007D4196" w:rsidP="00A61C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3DEB10E6" w14:textId="77777777" w:rsidR="007D4196" w:rsidRPr="00204968" w:rsidRDefault="007D4196" w:rsidP="007D4196">
      <w:pPr>
        <w:rPr>
          <w:rFonts w:cstheme="minorHAnsi"/>
          <w:b/>
          <w:i/>
          <w:sz w:val="24"/>
          <w:szCs w:val="24"/>
        </w:rPr>
      </w:pPr>
    </w:p>
    <w:p w14:paraId="7DF42942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1ADFC3C9" w14:textId="77777777" w:rsidR="007D4196" w:rsidRDefault="007D4196" w:rsidP="007D4196">
      <w:pPr>
        <w:rPr>
          <w:rFonts w:cstheme="minorHAnsi"/>
          <w:b/>
          <w:sz w:val="24"/>
          <w:szCs w:val="24"/>
        </w:rPr>
      </w:pPr>
    </w:p>
    <w:p w14:paraId="1566C4C6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p w14:paraId="22978FB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važnost biljaka i životinja za život ljudi i daje vlastite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svoje prvo desetljeće i na vremenskoj crti ili lenti vremena prikazuje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svoje prvo desetljeće i na vremenskoj crti ili lenti vremena prikazuje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utjecaj promjene stajališta i vremenskih uvjeta na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repoznaje utjecaj promjene stajališta 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kako izgled zavičaja utječe na način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kako izgled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ispunjava dužnosti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važnost rada i povezanost sa zaradom i zadovoljavanjem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hvaća  važnost rada i povezanost sa zaradom i zadovoljavanjem 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pisuje važnost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radu skupine, izvršava zadani zadatak uz češće traženje pomoći,  te se često oslanja na ostale članove skupine te samostalno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4FAAEC94" w14:textId="6B42D67C" w:rsidR="00683694" w:rsidRDefault="00683694" w:rsidP="00445146">
      <w:pPr>
        <w:rPr>
          <w:rFonts w:cstheme="minorHAnsi"/>
        </w:rPr>
      </w:pPr>
    </w:p>
    <w:p w14:paraId="7E2B4263" w14:textId="5C9ECD2B" w:rsidR="00683694" w:rsidRDefault="00683694" w:rsidP="00445146">
      <w:pPr>
        <w:rPr>
          <w:rFonts w:cstheme="minorHAnsi"/>
        </w:rPr>
      </w:pPr>
    </w:p>
    <w:p w14:paraId="5331D88A" w14:textId="3A4D11E1" w:rsidR="00683694" w:rsidRDefault="00683694" w:rsidP="00445146">
      <w:pPr>
        <w:rPr>
          <w:rFonts w:cstheme="minorHAnsi"/>
        </w:rPr>
      </w:pPr>
    </w:p>
    <w:p w14:paraId="39B3C638" w14:textId="40C8383F" w:rsidR="00683694" w:rsidRDefault="00683694" w:rsidP="00445146">
      <w:pPr>
        <w:rPr>
          <w:rFonts w:cstheme="minorHAnsi"/>
        </w:rPr>
      </w:pPr>
    </w:p>
    <w:p w14:paraId="5C22A3EC" w14:textId="7076CD6A" w:rsidR="00683694" w:rsidRDefault="00683694" w:rsidP="00445146">
      <w:pPr>
        <w:rPr>
          <w:rFonts w:cstheme="minorHAnsi"/>
        </w:rPr>
      </w:pPr>
    </w:p>
    <w:p w14:paraId="18B35678" w14:textId="3308EFEB" w:rsidR="00E547F3" w:rsidRDefault="00E547F3" w:rsidP="00445146">
      <w:pPr>
        <w:rPr>
          <w:rFonts w:cstheme="minorHAnsi"/>
        </w:rPr>
      </w:pPr>
    </w:p>
    <w:p w14:paraId="78E8D84B" w14:textId="17BEB1DB" w:rsidR="00E547F3" w:rsidRDefault="00E547F3" w:rsidP="00445146">
      <w:pPr>
        <w:rPr>
          <w:rFonts w:cstheme="minorHAnsi"/>
        </w:rPr>
      </w:pPr>
    </w:p>
    <w:p w14:paraId="09B9D4BC" w14:textId="3922F049" w:rsidR="00E547F3" w:rsidRDefault="00E547F3" w:rsidP="00445146">
      <w:pPr>
        <w:rPr>
          <w:rFonts w:cstheme="minorHAnsi"/>
        </w:rPr>
      </w:pPr>
    </w:p>
    <w:p w14:paraId="0C68FF02" w14:textId="330BA514" w:rsidR="00E547F3" w:rsidRDefault="00E547F3" w:rsidP="00445146">
      <w:pPr>
        <w:rPr>
          <w:rFonts w:cstheme="minorHAnsi"/>
        </w:rPr>
      </w:pPr>
    </w:p>
    <w:p w14:paraId="60C8B054" w14:textId="13F6AD64" w:rsidR="00E547F3" w:rsidRDefault="00E547F3" w:rsidP="00445146">
      <w:pPr>
        <w:rPr>
          <w:rFonts w:cstheme="minorHAnsi"/>
        </w:rPr>
      </w:pPr>
    </w:p>
    <w:p w14:paraId="79667FCF" w14:textId="77777777" w:rsidR="00B52EDE" w:rsidRDefault="00B52EDE" w:rsidP="00445146">
      <w:pPr>
        <w:rPr>
          <w:rFonts w:cstheme="minorHAnsi"/>
        </w:rPr>
      </w:pPr>
    </w:p>
    <w:p w14:paraId="3337E0B0" w14:textId="01B38061" w:rsidR="00E547F3" w:rsidRDefault="00E547F3" w:rsidP="00445146">
      <w:pPr>
        <w:rPr>
          <w:rFonts w:cstheme="minorHAnsi"/>
        </w:rPr>
      </w:pPr>
    </w:p>
    <w:p w14:paraId="56617474" w14:textId="77777777" w:rsidR="00683694" w:rsidRDefault="00683694" w:rsidP="00445146">
      <w:pPr>
        <w:rPr>
          <w:rFonts w:cstheme="minorHAnsi"/>
        </w:rPr>
      </w:pPr>
    </w:p>
    <w:p w14:paraId="7A4B19DA" w14:textId="77777777" w:rsidR="00786248" w:rsidRDefault="00786248" w:rsidP="00786248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14:paraId="2E2BCB6A" w14:textId="77777777" w:rsidR="00786248" w:rsidRDefault="00786248" w:rsidP="00786248">
      <w:pPr>
        <w:jc w:val="center"/>
        <w:rPr>
          <w:rFonts w:cstheme="minorHAnsi"/>
          <w:b/>
          <w:sz w:val="28"/>
        </w:rPr>
      </w:pPr>
    </w:p>
    <w:p w14:paraId="612767DD" w14:textId="77777777" w:rsidR="00786248" w:rsidRPr="00204968" w:rsidRDefault="00786248" w:rsidP="00786248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14:paraId="3FC878A1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14:paraId="08C88F2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14:paraId="1129B79F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14:paraId="0876156C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14:paraId="35208EBA" w14:textId="77777777" w:rsidR="00786248" w:rsidRPr="00204968" w:rsidRDefault="00786248" w:rsidP="00786248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14:paraId="3D103BC7" w14:textId="77777777" w:rsidR="00786248" w:rsidRPr="00204968" w:rsidRDefault="00786248" w:rsidP="007862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14:paraId="32D222B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428A0BF6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44F9BB87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14:paraId="3B9BF7BF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14:paraId="697C1BB9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59407108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14:paraId="183D1E2B" w14:textId="77777777" w:rsidR="00204968" w:rsidRPr="00204968" w:rsidRDefault="0020496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14:paraId="7BBB1E6D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14:paraId="548B2E63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14:paraId="7A7F704A" w14:textId="77777777" w:rsidR="00786248" w:rsidRPr="00204968" w:rsidRDefault="00786248" w:rsidP="00786248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14:paraId="0603CF68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B387A75" w14:textId="77777777" w:rsidR="00204968" w:rsidRPr="00204968" w:rsidRDefault="00204968" w:rsidP="0020496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14:paraId="20BEC4C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518EE951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299B405" w14:textId="77777777" w:rsidR="00786248" w:rsidRPr="000C425C" w:rsidRDefault="00786248" w:rsidP="00786248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14:paraId="0D9C1DBA" w14:textId="77777777" w:rsidR="00786248" w:rsidRPr="000C425C" w:rsidRDefault="00786248" w:rsidP="00786248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80A7506" w14:textId="54383973" w:rsidR="00683694" w:rsidRDefault="00683694" w:rsidP="00445146">
      <w:pPr>
        <w:rPr>
          <w:rFonts w:cstheme="minorHAnsi"/>
          <w:b/>
          <w:sz w:val="24"/>
        </w:rPr>
      </w:pPr>
    </w:p>
    <w:p w14:paraId="0C00DB8E" w14:textId="17F383D8" w:rsidR="00683694" w:rsidRDefault="00683694" w:rsidP="00445146">
      <w:pPr>
        <w:rPr>
          <w:rFonts w:cstheme="minorHAnsi"/>
          <w:b/>
          <w:sz w:val="24"/>
        </w:rPr>
      </w:pPr>
    </w:p>
    <w:p w14:paraId="7415C437" w14:textId="02156E84" w:rsidR="00683694" w:rsidRDefault="00683694" w:rsidP="00445146">
      <w:pPr>
        <w:rPr>
          <w:rFonts w:cstheme="minorHAnsi"/>
          <w:b/>
          <w:sz w:val="24"/>
        </w:rPr>
      </w:pPr>
    </w:p>
    <w:p w14:paraId="0B3D6D3D" w14:textId="4E9461E0" w:rsidR="00683694" w:rsidRDefault="00683694" w:rsidP="00445146">
      <w:pPr>
        <w:rPr>
          <w:rFonts w:cstheme="minorHAnsi"/>
          <w:b/>
          <w:sz w:val="24"/>
        </w:rPr>
      </w:pPr>
    </w:p>
    <w:p w14:paraId="2D7BBF5C" w14:textId="7F68F3AD" w:rsidR="00683694" w:rsidRDefault="00683694" w:rsidP="00445146">
      <w:pPr>
        <w:rPr>
          <w:rFonts w:cstheme="minorHAnsi"/>
          <w:b/>
          <w:sz w:val="24"/>
        </w:rPr>
      </w:pPr>
    </w:p>
    <w:p w14:paraId="78592A15" w14:textId="0FB059BF" w:rsidR="00683694" w:rsidRDefault="00683694" w:rsidP="00445146">
      <w:pPr>
        <w:rPr>
          <w:rFonts w:cstheme="minorHAnsi"/>
          <w:b/>
          <w:sz w:val="24"/>
        </w:rPr>
      </w:pPr>
    </w:p>
    <w:p w14:paraId="7B6FC070" w14:textId="34126C5B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8198" w14:textId="77777777" w:rsidR="0085708F" w:rsidRDefault="0085708F" w:rsidP="00394D17">
      <w:pPr>
        <w:spacing w:after="0" w:line="240" w:lineRule="auto"/>
      </w:pPr>
      <w:r>
        <w:separator/>
      </w:r>
    </w:p>
  </w:endnote>
  <w:endnote w:type="continuationSeparator" w:id="0">
    <w:p w14:paraId="4EF2821D" w14:textId="77777777" w:rsidR="0085708F" w:rsidRDefault="0085708F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A5FC" w14:textId="77777777" w:rsidR="0085708F" w:rsidRDefault="0085708F" w:rsidP="00394D17">
      <w:pPr>
        <w:spacing w:after="0" w:line="240" w:lineRule="auto"/>
      </w:pPr>
      <w:r>
        <w:separator/>
      </w:r>
    </w:p>
  </w:footnote>
  <w:footnote w:type="continuationSeparator" w:id="0">
    <w:p w14:paraId="7BF3176E" w14:textId="77777777" w:rsidR="0085708F" w:rsidRDefault="0085708F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1CE1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C2F43"/>
    <w:rsid w:val="005D4BD2"/>
    <w:rsid w:val="005D54BB"/>
    <w:rsid w:val="005D7A04"/>
    <w:rsid w:val="005E455F"/>
    <w:rsid w:val="005F1F67"/>
    <w:rsid w:val="00600A20"/>
    <w:rsid w:val="006033C3"/>
    <w:rsid w:val="00614DA8"/>
    <w:rsid w:val="00617439"/>
    <w:rsid w:val="00620796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5708F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304E"/>
    <w:rsid w:val="00A075D0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5161"/>
    <w:rsid w:val="00AA672C"/>
    <w:rsid w:val="00AB3B6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30F2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1FEA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274F-6243-49D4-9EBA-C4B2DA87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24630</Words>
  <Characters>140394</Characters>
  <Application>Microsoft Office Word</Application>
  <DocSecurity>0</DocSecurity>
  <Lines>1169</Lines>
  <Paragraphs>329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Josipa Tuškan</cp:lastModifiedBy>
  <cp:revision>7</cp:revision>
  <cp:lastPrinted>2019-12-30T05:49:00Z</cp:lastPrinted>
  <dcterms:created xsi:type="dcterms:W3CDTF">2024-10-26T06:58:00Z</dcterms:created>
  <dcterms:modified xsi:type="dcterms:W3CDTF">2024-11-03T11:41:00Z</dcterms:modified>
</cp:coreProperties>
</file>